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STR Cleaning Business Planning Worksheet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  ·  Operations Vault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Purpose.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Turn Chapter 1's decisions into a written starting plan. Complete it after you take the STR Industry Readiness Assessment. Keep it to one honest page of thinking per part — this is a planning filter, not a business-plan document.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21"/>
          <w:szCs w:val="21"/>
        </w:rPr>
        <w:t xml:space="preserve">How to use it.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>Fill the shaded boxes. Where a part points to a later chapter, write your best current answer now and refine it there. Revisit this worksheet whenever your market, customer, or capacity changes.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PART 1 — YOUR ONE-SENTENCE OPERATING DEFINITION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More specific than “we clean Airbnbs.” Name the customer, the service area, the promise, and the outcome you protect.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777777"/>
          <w:sz w:val="19"/>
          <w:szCs w:val="19"/>
        </w:rPr>
        <w:t xml:space="preserve">We help  [customer]  in  [service area]  keep their properties guest-ready through  [service / method],  so they can  [outcome].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FF6D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  <w:p>
            <w:pPr>
              <w:spacing w:after="0" w:line="30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PART 2 — MARKET &amp; OPPORTUNITY FIT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Opportunity is not the number of rentals nearby — it is the number that fit a model you can serve profitably and consistently.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0"/>
        <w:gridCol w:w="6260"/>
      </w:tblGrid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Target property types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Service area / territory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Estimated reachable, fitting properties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Turnover &amp; seasonality pattern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Density notes (clusters, travel)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PART 3 — YOUR FIRST-CUSTOMER FOCUS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Individual hosts and property managers buy different things. Choose who you serve first, and why.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0"/>
        <w:gridCol w:w="6260"/>
      </w:tblGrid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Start with (host / PM / both)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Why this fits us now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What they value most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Who we grow toward next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PART 4 — STARTING SCOPE &amp; “NOT YET” LIST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A disciplined startup declines work outside its model. Saying “not yet” protects the customer from becoming your testing ground.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Included at launch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 yet — decline for now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PART 5 — READINESS SNAPSHOT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Carry your result over from the STR Industry Readiness Assessment, then name what must be true before your first paying property.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0"/>
        <w:gridCol w:w="6260"/>
      </w:tblGrid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My readiness level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My weakest pillar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Before my first paying property, I must: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6D5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/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Where this goes next.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Chapter 2 turns this into a legitimate company (structure, insurance, equipment, brand). Chapter 3 develops the first-customer plan. Chapter 4 turns your scope into a defensible price.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p>
      <w:r>
        <w:br w:type="pag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1F3B5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30"/>
                <w:szCs w:val="30"/>
              </w:rPr>
              <w:t xml:space="preserve">Business Planning Worksheet — Worked Example</w:t>
            </w:r>
          </w:p>
        </w:tc>
      </w:tr>
      <w:tr>
        <w:tc>
          <w:tcPr>
            <w:tcW w:type="dxa" w:w="9360"/>
            <w:shd w:fill="2E6E8E" w:val="clear"/>
            <w:tcMar>
              <w:top w:type="dxa" w:w="80"/>
              <w:left w:type="dxa" w:w="180"/>
              <w:bottom w:type="dxa" w:w="80"/>
              <w:right w:type="dxa" w:w="18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8"/>
                <w:szCs w:val="18"/>
              </w:rPr>
              <w:t xml:space="preserve">The STR Cleaning Blueprint™  ·  Chapter 1  ·  Operations Vault   |   Summit Cleaning Solutions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21"/>
          <w:szCs w:val="21"/>
        </w:rPr>
        <w:t xml:space="preserve">This is how Emily Carter completed the worksheet for Summit Cleaning Solutions at its founder-led starting stage — a capable field operator deciding to build a professional company. Notice that the plan stays narrow on purpose.</w:t>
      </w:r>
    </w:p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PART 1 — YOUR ONE-SENTENCE OPERATING DEFINITION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More specific than “we clean Airbnbs.” Name the customer, the service area, the promise, and the outcome you protect.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777777"/>
          <w:sz w:val="19"/>
          <w:szCs w:val="19"/>
        </w:rPr>
        <w:t xml:space="preserve">We help  [customer]  in  [service area]  keep their properties guest-ready through  [service / method],  so they can  [outcome].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EAF1F5" w:val="clear"/>
            <w:tcMar>
              <w:top w:type="dxa" w:w="100"/>
              <w:left w:type="dxa" w:w="150"/>
              <w:bottom w:type="dxa" w:w="100"/>
              <w:right w:type="dxa" w:w="15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1"/>
                <w:szCs w:val="21"/>
              </w:rPr>
              <w:t xml:space="preserve">Summit Cleaning Solutions helps individual short-term-rental owners in the lake corridor keep their homes guest-ready through documented, inspected turnovers and proactive communication — so they can host with fewer surprises and stronger reviews.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PART 2 — MARKET &amp; OPPORTUNITY FIT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Opportunity is not the number of rentals nearby — it is the number that fit a model you can serve profitably and consistently.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0"/>
        <w:gridCol w:w="6260"/>
      </w:tblGrid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Target property types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Mid- to upper-tier vacation homes; a few in-town condos</w:t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Service area / territory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Compact lake corridor within ~30 minutes of home base</w:t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Estimated reachable, fitting properties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~40–60 that match the model today</w:t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Turnover &amp; seasonality pattern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Heavy summer weekends; slower shoulder season</w:t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Density notes (clusters, travel)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Clustered lakefront homes; avoid scattered rurals for now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PART 3 — YOUR FIRST-CUSTOMER FOCUS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Individual hosts and property managers buy different things. Choose who you serve first, and why.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0"/>
        <w:gridCol w:w="6260"/>
      </w:tblGrid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Start with (host / PM / both)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Individual hosts and small owners first</w:t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Why this fits us now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They value personal trust and responsiveness — our strengths — while we build systems</w:t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What they value most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Care for the property, quick communication, consistent results</w:t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Who we grow toward next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A regional property manager (e.g., North Shore) once our systems can prove consistency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PART 4 — STARTING SCOPE &amp; “NOT YET” LIST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A disciplined startup declines work outside its model. Saying “not yet” protects the customer from becoming your testing ground.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2E6E8E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Included at launch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1F3B57" w:val="clear"/>
            <w:tcMar>
              <w:top w:type="dxa" w:w="60"/>
              <w:left w:type="dxa" w:w="140"/>
              <w:bottom w:type="dxa" w:w="60"/>
              <w:right w:type="dxa" w:w="140"/>
            </w:tcMar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Not yet — decline for now</w:t>
            </w:r>
          </w:p>
        </w:tc>
      </w:tr>
      <w:tr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•  Standard turnovers to a defined standard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•  Linen reset &amp; staging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•  Supply/restock check &amp; reporting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•  Inspection &amp; photo evidence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•  Damage &amp; maintenance reporting</w:t>
            </w:r>
          </w:p>
        </w:tc>
        <w:tc>
          <w:tcPr>
            <w:tcW w:type="dxa" w:w="468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80"/>
              <w:left w:type="dxa" w:w="140"/>
              <w:bottom w:type="dxa" w:w="80"/>
              <w:right w:type="dxa" w:w="140"/>
            </w:tcMar>
          </w:tcPr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•  Large off-site laundry volumes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•  Biohazard, mold, or pest remediation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•  Ladder / exterior / high work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•  Multi-market portfolios</w:t>
            </w:r>
          </w:p>
          <w:p>
            <w:pPr>
              <w:spacing w:after="6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•  24/7 emergency on-call</w:t>
            </w:r>
          </w:p>
        </w:tc>
      </w:tr>
    </w:tbl>
    <w:p>
      <w:pPr>
        <w:spacing w:after="8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2E6E8E" w:val="clear"/>
            <w:tcMar>
              <w:top w:type="dxa" w:w="60"/>
              <w:left w:type="dxa" w:w="150"/>
              <w:bottom w:type="dxa" w:w="60"/>
              <w:right w:type="dxa" w:w="15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1"/>
                <w:szCs w:val="21"/>
              </w:rPr>
              <w:t xml:space="preserve">PART 5 — READINESS SNAPSHOT</w:t>
            </w:r>
          </w:p>
        </w:tc>
      </w:tr>
    </w:tbl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9"/>
          <w:szCs w:val="19"/>
        </w:rPr>
        <w:t xml:space="preserve">Carry your result over from the STR Industry Readiness Assessment, then name what must be true before your first paying property.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00"/>
        <w:gridCol w:w="6260"/>
      </w:tblGrid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My readiness level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Ready to Plan (77%)</w:t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My weakest pillar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Financial &amp; Business Readiness (52%)</w:t>
            </w:r>
          </w:p>
        </w:tc>
      </w:tr>
      <w:tr>
        <w:tc>
          <w:tcPr>
            <w:tcW w:type="dxa" w:w="310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2F2F2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000000"/>
                <w:sz w:val="20"/>
                <w:szCs w:val="20"/>
              </w:rPr>
              <w:t xml:space="preserve">Before my first paying property, I must:</w:t>
            </w:r>
          </w:p>
        </w:tc>
        <w:tc>
          <w:tcPr>
            <w:tcW w:type="dxa" w:w="6260"/>
            <w:tcBorders>
              <w:top w:val="single" w:color="BBBBBB" w:sz="4"/>
              <w:left w:val="single" w:color="BBBBBB" w:sz="4"/>
              <w:bottom w:val="single" w:color="BBBBBB" w:sz="4"/>
              <w:right w:val="single" w:color="BBBBBB" w:sz="4"/>
            </w:tcBorders>
            <w:shd w:fill="FFFFFF" w:val="clear"/>
            <w:tcMar>
              <w:top w:type="dxa" w:w="70"/>
              <w:left w:type="dxa" w:w="140"/>
              <w:bottom w:type="dxa" w:w="70"/>
              <w:right w:type="dxa" w:w="140"/>
            </w:tcMar>
            <w:vAlign w:val="center"/>
          </w:tcPr>
          <w:p>
            <w:pPr>
              <w:spacing w:after="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000000"/>
                <w:sz w:val="20"/>
                <w:szCs w:val="20"/>
              </w:rPr>
              <w:t xml:space="preserve">Open business banking; hold the insurance conversation; set a cost-based price for a standard turnover; write a backup-coverage plan</w:t>
            </w:r>
          </w:p>
        </w:tc>
      </w:tr>
    </w:tbl>
    <w:p>
      <w:pPr>
        <w:spacing w:after="12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21"/>
          <w:szCs w:val="21"/>
        </w:rPr>
        <w:t xml:space="preserve"/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000000"/>
          <w:sz w:val="19"/>
          <w:szCs w:val="19"/>
        </w:rPr>
        <w:t xml:space="preserve">Where this goes next.  </w:t>
      </w:r>
      <w:r>
        <w:rPr>
          <w:rFonts w:ascii="Arial" w:cs="Arial" w:eastAsia="Arial" w:hAnsi="Arial"/>
          <w:b w:val="false"/>
          <w:bCs w:val="false"/>
          <w:i w:val="false"/>
          <w:iCs w:val="false"/>
          <w:color w:val="000000"/>
          <w:sz w:val="19"/>
          <w:szCs w:val="19"/>
        </w:rPr>
        <w:t xml:space="preserve">Chapter 2 turns this into a legitimate company (structure, insurance, equipment, brand). Chapter 3 develops the first-customer plan. Chapter 4 turns your scope into a defensible price.</w:t>
      </w:r>
    </w:p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777777"/>
          <w:sz w:val="16"/>
          <w:szCs w:val="16"/>
        </w:rPr>
        <w:t xml:space="preserve">A planning instrument, not a guarantee of business success. Vendor-neutral — usable with any tools, team structure, or software.  ·  The STR Cleaning Blueprint™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2026-07-31T13:01:47.953Z</dcterms:created>
  <dcterms:modified xsi:type="dcterms:W3CDTF">2026-07-31T13:01:47.953Z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