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8"/>
                <w:szCs w:val="28"/>
              </w:rPr>
              <w:t xml:space="preserve">Equipment &amp; Chemical Starter List</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2  ·  Operations Vault</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bCs/>
          <w:i w:val="false"/>
          <w:iCs w:val="false"/>
          <w:color w:val="000000"/>
          <w:sz w:val="21"/>
          <w:szCs w:val="21"/>
        </w:rPr>
        <w:t xml:space="preserve">Purpose.  </w:t>
      </w:r>
      <w:r>
        <w:rPr>
          <w:rFonts w:ascii="Arial" w:cs="Arial" w:eastAsia="Arial" w:hAnsi="Arial"/>
          <w:b w:val="false"/>
          <w:bCs w:val="false"/>
          <w:i w:val="false"/>
          <w:iCs w:val="false"/>
          <w:color w:val="000000"/>
          <w:sz w:val="21"/>
          <w:szCs w:val="21"/>
        </w:rPr>
        <w:t xml:space="preserve">Buy for reliability, transportability, and repeatable results — not for the longest product list. Define a standardized kit and a limited approved-product list you can train, label, and replace.</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THE EQUIPMENT DECISION FILTER</w:t>
            </w:r>
          </w:p>
          <w:p>
            <w:pPr>
              <w:spacing w:after="40" w:before="0" w:line="276"/>
              <w:jc w:val="left"/>
            </w:pPr>
            <w:r>
              <w:rPr>
                <w:rFonts w:ascii="Arial" w:cs="Arial" w:eastAsia="Arial" w:hAnsi="Arial"/>
                <w:b w:val="false"/>
                <w:bCs w:val="false"/>
                <w:i w:val="false"/>
                <w:iCs w:val="false"/>
                <w:color w:val="000000"/>
                <w:sz w:val="19"/>
                <w:szCs w:val="19"/>
              </w:rPr>
              <w:t xml:space="preserve">Before buying, ask: (1) Does the defined service actually require it? (2) Is it reliable and transportable? (3) Can it be replaced quickly when it fails? (4) Can every crew use it the same way? If not, it is not a starter-kit item.</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CORE EQUIPMENT KIT</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900"/>
        <w:gridCol w:w="3060"/>
      </w:tblGrid>
      <w:tr>
        <w:trPr>
          <w:tblHeader/>
        </w:trPr>
        <w:tc>
          <w:tcPr>
            <w:tcW w:type="dxa" w:w="540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left"/>
            </w:pPr>
            <w:r>
              <w:rPr>
                <w:rFonts w:ascii="Arial" w:cs="Arial" w:eastAsia="Arial" w:hAnsi="Arial"/>
                <w:b/>
                <w:bCs/>
                <w:i w:val="false"/>
                <w:iCs w:val="false"/>
                <w:color w:val="FFFFFF"/>
                <w:sz w:val="17"/>
                <w:szCs w:val="17"/>
              </w:rPr>
              <w:t xml:space="preserve">Item</w:t>
            </w:r>
          </w:p>
        </w:tc>
        <w:tc>
          <w:tcPr>
            <w:tcW w:type="dxa" w:w="90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center"/>
            </w:pPr>
            <w:r>
              <w:rPr>
                <w:rFonts w:ascii="Arial" w:cs="Arial" w:eastAsia="Arial" w:hAnsi="Arial"/>
                <w:b/>
                <w:bCs/>
                <w:i w:val="false"/>
                <w:iCs w:val="false"/>
                <w:color w:val="FFFFFF"/>
                <w:sz w:val="17"/>
                <w:szCs w:val="17"/>
              </w:rPr>
              <w:t xml:space="preserve">Have</w:t>
            </w:r>
          </w:p>
        </w:tc>
        <w:tc>
          <w:tcPr>
            <w:tcW w:type="dxa" w:w="306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left"/>
            </w:pPr>
            <w:r>
              <w:rPr>
                <w:rFonts w:ascii="Arial" w:cs="Arial" w:eastAsia="Arial" w:hAnsi="Arial"/>
                <w:b/>
                <w:bCs/>
                <w:i w:val="false"/>
                <w:iCs w:val="false"/>
                <w:color w:val="FFFFFF"/>
                <w:sz w:val="17"/>
                <w:szCs w:val="17"/>
              </w:rPr>
              <w:t xml:space="preserve">Qty</w:t>
            </w:r>
          </w:p>
        </w:tc>
      </w:tr>
      <w:tr>
        <w:tc>
          <w:tcPr>
            <w:tcW w:type="dxa" w:w="9360"/>
            <w:gridSpan w:val="3"/>
            <w:tcBorders>
              <w:top w:val="single" w:color="BBBBBB" w:sz="4"/>
              <w:left w:val="single" w:color="BBBBBB" w:sz="4"/>
              <w:bottom w:val="single" w:color="BBBBBB" w:sz="4"/>
              <w:right w:val="single" w:color="BBBBBB" w:sz="4"/>
            </w:tcBorders>
            <w:shd w:fill="EAF1F5" w:val="clear"/>
            <w:tcMar>
              <w:top w:type="dxa" w:w="45"/>
              <w:left w:type="dxa" w:w="130"/>
              <w:bottom w:type="dxa" w:w="45"/>
              <w:right w:type="dxa" w:w="130"/>
            </w:tcMar>
          </w:tcPr>
          <w:p>
            <w:pPr>
              <w:spacing w:after="0" w:before="0" w:line="276"/>
              <w:jc w:val="left"/>
            </w:pPr>
            <w:r>
              <w:rPr>
                <w:rFonts w:ascii="Arial" w:cs="Arial" w:eastAsia="Arial" w:hAnsi="Arial"/>
                <w:b/>
                <w:bCs/>
                <w:i w:val="false"/>
                <w:iCs w:val="false"/>
                <w:color w:val="1F3B57"/>
                <w:sz w:val="19"/>
                <w:szCs w:val="19"/>
              </w:rPr>
              <w:t xml:space="preserve">Standardized kit</w:t>
            </w:r>
          </w:p>
        </w:tc>
      </w:tr>
      <w:tr>
        <w:tc>
          <w:tcPr>
            <w:tcW w:type="dxa" w:w="54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Vacuum — primary</w:t>
            </w:r>
          </w:p>
        </w:tc>
        <w:tc>
          <w:tcPr>
            <w:tcW w:type="dxa" w:w="900"/>
            <w:tcBorders>
              <w:top w:val="single" w:color="BBBBBB" w:sz="4"/>
              <w:left w:val="single" w:color="BBBBBB" w:sz="4"/>
              <w:bottom w:val="single" w:color="BBBBBB" w:sz="4"/>
              <w:right w:val="single" w:color="BBBBBB" w:sz="4"/>
            </w:tcBorders>
            <w:shd w:fill="FFFFFF"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30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r>
      <w:tr>
        <w:tc>
          <w:tcPr>
            <w:tcW w:type="dxa" w:w="54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Vacuum — backup</w:t>
            </w:r>
          </w:p>
        </w:tc>
        <w:tc>
          <w:tcPr>
            <w:tcW w:type="dxa" w:w="900"/>
            <w:tcBorders>
              <w:top w:val="single" w:color="BBBBBB" w:sz="4"/>
              <w:left w:val="single" w:color="BBBBBB" w:sz="4"/>
              <w:bottom w:val="single" w:color="BBBBBB" w:sz="4"/>
              <w:right w:val="single" w:color="BBBBBB" w:sz="4"/>
            </w:tcBorders>
            <w:shd w:fill="FFFFFF"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30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r>
      <w:tr>
        <w:tc>
          <w:tcPr>
            <w:tcW w:type="dxa" w:w="54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Microfiber cloth system (color-coded by zone)</w:t>
            </w:r>
          </w:p>
        </w:tc>
        <w:tc>
          <w:tcPr>
            <w:tcW w:type="dxa" w:w="900"/>
            <w:tcBorders>
              <w:top w:val="single" w:color="BBBBBB" w:sz="4"/>
              <w:left w:val="single" w:color="BBBBBB" w:sz="4"/>
              <w:bottom w:val="single" w:color="BBBBBB" w:sz="4"/>
              <w:right w:val="single" w:color="BBBBBB" w:sz="4"/>
            </w:tcBorders>
            <w:shd w:fill="FFFFFF"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30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r>
      <w:tr>
        <w:tc>
          <w:tcPr>
            <w:tcW w:type="dxa" w:w="54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Mop / floor system</w:t>
            </w:r>
          </w:p>
        </w:tc>
        <w:tc>
          <w:tcPr>
            <w:tcW w:type="dxa" w:w="900"/>
            <w:tcBorders>
              <w:top w:val="single" w:color="BBBBBB" w:sz="4"/>
              <w:left w:val="single" w:color="BBBBBB" w:sz="4"/>
              <w:bottom w:val="single" w:color="BBBBBB" w:sz="4"/>
              <w:right w:val="single" w:color="BBBBBB" w:sz="4"/>
            </w:tcBorders>
            <w:shd w:fill="FFFFFF"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30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r>
      <w:tr>
        <w:tc>
          <w:tcPr>
            <w:tcW w:type="dxa" w:w="54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Caddies &amp; carry bags</w:t>
            </w:r>
          </w:p>
        </w:tc>
        <w:tc>
          <w:tcPr>
            <w:tcW w:type="dxa" w:w="900"/>
            <w:tcBorders>
              <w:top w:val="single" w:color="BBBBBB" w:sz="4"/>
              <w:left w:val="single" w:color="BBBBBB" w:sz="4"/>
              <w:bottom w:val="single" w:color="BBBBBB" w:sz="4"/>
              <w:right w:val="single" w:color="BBBBBB" w:sz="4"/>
            </w:tcBorders>
            <w:shd w:fill="FFFFFF"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30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r>
      <w:tr>
        <w:tc>
          <w:tcPr>
            <w:tcW w:type="dxa" w:w="54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Linen transport bins / bags</w:t>
            </w:r>
          </w:p>
        </w:tc>
        <w:tc>
          <w:tcPr>
            <w:tcW w:type="dxa" w:w="900"/>
            <w:tcBorders>
              <w:top w:val="single" w:color="BBBBBB" w:sz="4"/>
              <w:left w:val="single" w:color="BBBBBB" w:sz="4"/>
              <w:bottom w:val="single" w:color="BBBBBB" w:sz="4"/>
              <w:right w:val="single" w:color="BBBBBB" w:sz="4"/>
            </w:tcBorders>
            <w:shd w:fill="FFFFFF"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30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r>
      <w:tr>
        <w:tc>
          <w:tcPr>
            <w:tcW w:type="dxa" w:w="54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PPE (gloves, eyewear)</w:t>
            </w:r>
          </w:p>
        </w:tc>
        <w:tc>
          <w:tcPr>
            <w:tcW w:type="dxa" w:w="900"/>
            <w:tcBorders>
              <w:top w:val="single" w:color="BBBBBB" w:sz="4"/>
              <w:left w:val="single" w:color="BBBBBB" w:sz="4"/>
              <w:bottom w:val="single" w:color="BBBBBB" w:sz="4"/>
              <w:right w:val="single" w:color="BBBBBB" w:sz="4"/>
            </w:tcBorders>
            <w:shd w:fill="FFFFFF"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30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777777"/>
                <w:sz w:val="17"/>
                <w:szCs w:val="17"/>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APPROVED PRODUCT LIST (LIMITED)</w:t>
            </w:r>
          </w:p>
        </w:tc>
      </w:tr>
    </w:tbl>
    <w:p>
      <w:pPr>
        <w:spacing w:after="120" w:before="0" w:line="276"/>
        <w:jc w:val="left"/>
      </w:pPr>
      <w:r>
        <w:rPr>
          <w:rFonts w:ascii="Arial" w:cs="Arial" w:eastAsia="Arial" w:hAnsi="Arial"/>
          <w:b w:val="false"/>
          <w:bCs w:val="false"/>
          <w:i/>
          <w:iCs/>
          <w:color w:val="777777"/>
          <w:sz w:val="19"/>
          <w:szCs w:val="19"/>
        </w:rPr>
        <w:t xml:space="preserve">Fewer products make training, labeling, purchasing, and surface safety easier. Add only when a need cannot be met safely by the current list.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4200"/>
        <w:gridCol w:w="2160"/>
      </w:tblGrid>
      <w:tr>
        <w:trPr>
          <w:tblHeader/>
        </w:trPr>
        <w:tc>
          <w:tcPr>
            <w:tcW w:type="dxa" w:w="300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left"/>
            </w:pPr>
            <w:r>
              <w:rPr>
                <w:rFonts w:ascii="Arial" w:cs="Arial" w:eastAsia="Arial" w:hAnsi="Arial"/>
                <w:b/>
                <w:bCs/>
                <w:i w:val="false"/>
                <w:iCs w:val="false"/>
                <w:color w:val="FFFFFF"/>
                <w:sz w:val="17"/>
                <w:szCs w:val="17"/>
              </w:rPr>
              <w:t xml:space="preserve">Product</w:t>
            </w:r>
          </w:p>
        </w:tc>
        <w:tc>
          <w:tcPr>
            <w:tcW w:type="dxa" w:w="420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center"/>
            </w:pPr>
            <w:r>
              <w:rPr>
                <w:rFonts w:ascii="Arial" w:cs="Arial" w:eastAsia="Arial" w:hAnsi="Arial"/>
                <w:b/>
                <w:bCs/>
                <w:i w:val="false"/>
                <w:iCs w:val="false"/>
                <w:color w:val="FFFFFF"/>
                <w:sz w:val="17"/>
                <w:szCs w:val="17"/>
              </w:rPr>
              <w:t xml:space="preserve">Purpose / Surface</w:t>
            </w:r>
          </w:p>
        </w:tc>
        <w:tc>
          <w:tcPr>
            <w:tcW w:type="dxa" w:w="216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center"/>
            </w:pPr>
            <w:r>
              <w:rPr>
                <w:rFonts w:ascii="Arial" w:cs="Arial" w:eastAsia="Arial" w:hAnsi="Arial"/>
                <w:b/>
                <w:bCs/>
                <w:i w:val="false"/>
                <w:iCs w:val="false"/>
                <w:color w:val="FFFFFF"/>
                <w:sz w:val="17"/>
                <w:szCs w:val="17"/>
              </w:rPr>
              <w:t xml:space="preserve">Label &amp; SDS on file</w:t>
            </w:r>
          </w:p>
        </w:tc>
      </w:tr>
      <w:tr>
        <w:tc>
          <w:tcPr>
            <w:tcW w:type="dxa" w:w="30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left"/>
            </w:pPr>
            <w:r>
              <w:rPr>
                <w:rFonts w:ascii="Arial" w:cs="Arial" w:eastAsia="Arial" w:hAnsi="Arial"/>
                <w:b w:val="false"/>
                <w:bCs w:val="false"/>
                <w:i w:val="false"/>
                <w:iCs w:val="false"/>
                <w:color w:val="000000"/>
                <w:sz w:val="19"/>
                <w:szCs w:val="19"/>
              </w:rPr>
              <w:t xml:space="preserve">Neutral all-purpose cleaner</w:t>
            </w:r>
          </w:p>
        </w:tc>
        <w:tc>
          <w:tcPr>
            <w:tcW w:type="dxa" w:w="42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777777"/>
                <w:sz w:val="19"/>
                <w:szCs w:val="19"/>
              </w:rPr>
              <w:t xml:space="preserve"/>
            </w:r>
          </w:p>
        </w:tc>
        <w:tc>
          <w:tcPr>
            <w:tcW w:type="dxa" w:w="216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000000"/>
                <w:sz w:val="22"/>
                <w:szCs w:val="22"/>
              </w:rPr>
              <w:t xml:space="preserve">☐</w:t>
            </w:r>
          </w:p>
        </w:tc>
      </w:tr>
      <w:tr>
        <w:tc>
          <w:tcPr>
            <w:tcW w:type="dxa" w:w="30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left"/>
            </w:pPr>
            <w:r>
              <w:rPr>
                <w:rFonts w:ascii="Arial" w:cs="Arial" w:eastAsia="Arial" w:hAnsi="Arial"/>
                <w:b w:val="false"/>
                <w:bCs w:val="false"/>
                <w:i w:val="false"/>
                <w:iCs w:val="false"/>
                <w:color w:val="000000"/>
                <w:sz w:val="19"/>
                <w:szCs w:val="19"/>
              </w:rPr>
              <w:t xml:space="preserve">Bathroom cleaner / disinfectant</w:t>
            </w:r>
          </w:p>
        </w:tc>
        <w:tc>
          <w:tcPr>
            <w:tcW w:type="dxa" w:w="42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777777"/>
                <w:sz w:val="19"/>
                <w:szCs w:val="19"/>
              </w:rPr>
              <w:t xml:space="preserve"/>
            </w:r>
          </w:p>
        </w:tc>
        <w:tc>
          <w:tcPr>
            <w:tcW w:type="dxa" w:w="216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000000"/>
                <w:sz w:val="22"/>
                <w:szCs w:val="22"/>
              </w:rPr>
              <w:t xml:space="preserve">☐</w:t>
            </w:r>
          </w:p>
        </w:tc>
      </w:tr>
      <w:tr>
        <w:tc>
          <w:tcPr>
            <w:tcW w:type="dxa" w:w="30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left"/>
            </w:pPr>
            <w:r>
              <w:rPr>
                <w:rFonts w:ascii="Arial" w:cs="Arial" w:eastAsia="Arial" w:hAnsi="Arial"/>
                <w:b w:val="false"/>
                <w:bCs w:val="false"/>
                <w:i w:val="false"/>
                <w:iCs w:val="false"/>
                <w:color w:val="000000"/>
                <w:sz w:val="19"/>
                <w:szCs w:val="19"/>
              </w:rPr>
              <w:t xml:space="preserve">Glass &amp; mirror cleaner</w:t>
            </w:r>
          </w:p>
        </w:tc>
        <w:tc>
          <w:tcPr>
            <w:tcW w:type="dxa" w:w="42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777777"/>
                <w:sz w:val="19"/>
                <w:szCs w:val="19"/>
              </w:rPr>
              <w:t xml:space="preserve"/>
            </w:r>
          </w:p>
        </w:tc>
        <w:tc>
          <w:tcPr>
            <w:tcW w:type="dxa" w:w="216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000000"/>
                <w:sz w:val="22"/>
                <w:szCs w:val="22"/>
              </w:rPr>
              <w:t xml:space="preserve">☐</w:t>
            </w:r>
          </w:p>
        </w:tc>
      </w:tr>
      <w:tr>
        <w:tc>
          <w:tcPr>
            <w:tcW w:type="dxa" w:w="30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left"/>
            </w:pPr>
            <w:r>
              <w:rPr>
                <w:rFonts w:ascii="Arial" w:cs="Arial" w:eastAsia="Arial" w:hAnsi="Arial"/>
                <w:b w:val="false"/>
                <w:bCs w:val="false"/>
                <w:i w:val="false"/>
                <w:iCs w:val="false"/>
                <w:color w:val="000000"/>
                <w:sz w:val="19"/>
                <w:szCs w:val="19"/>
              </w:rPr>
              <w:t xml:space="preserve">Stainless / appliance cleaner</w:t>
            </w:r>
          </w:p>
        </w:tc>
        <w:tc>
          <w:tcPr>
            <w:tcW w:type="dxa" w:w="42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777777"/>
                <w:sz w:val="19"/>
                <w:szCs w:val="19"/>
              </w:rPr>
              <w:t xml:space="preserve"/>
            </w:r>
          </w:p>
        </w:tc>
        <w:tc>
          <w:tcPr>
            <w:tcW w:type="dxa" w:w="216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000000"/>
                <w:sz w:val="22"/>
                <w:szCs w:val="22"/>
              </w:rPr>
              <w:t xml:space="preserve">☐</w:t>
            </w:r>
          </w:p>
        </w:tc>
      </w:tr>
      <w:tr>
        <w:tc>
          <w:tcPr>
            <w:tcW w:type="dxa" w:w="30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left"/>
            </w:pPr>
            <w:r>
              <w:rPr>
                <w:rFonts w:ascii="Arial" w:cs="Arial" w:eastAsia="Arial" w:hAnsi="Arial"/>
                <w:b w:val="false"/>
                <w:bCs w:val="false"/>
                <w:i w:val="false"/>
                <w:iCs w:val="false"/>
                <w:color w:val="000000"/>
                <w:sz w:val="19"/>
                <w:szCs w:val="19"/>
              </w:rPr>
              <w:t xml:space="preserve">Approved specialty (stone, wood) as needed</w:t>
            </w:r>
          </w:p>
        </w:tc>
        <w:tc>
          <w:tcPr>
            <w:tcW w:type="dxa" w:w="42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777777"/>
                <w:sz w:val="19"/>
                <w:szCs w:val="19"/>
              </w:rPr>
              <w:t xml:space="preserve"/>
            </w:r>
          </w:p>
        </w:tc>
        <w:tc>
          <w:tcPr>
            <w:tcW w:type="dxa" w:w="216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000000"/>
                <w:sz w:val="22"/>
                <w:szCs w:val="22"/>
              </w:rPr>
              <w:t xml:space="preserve">☐</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THE FOUR CHEMICAL RULES</w:t>
            </w:r>
          </w:p>
          <w:p>
            <w:pPr>
              <w:spacing w:after="40" w:before="0" w:line="276"/>
              <w:jc w:val="left"/>
            </w:pPr>
            <w:r>
              <w:rPr>
                <w:rFonts w:ascii="Arial" w:cs="Arial" w:eastAsia="Arial" w:hAnsi="Arial"/>
                <w:b w:val="false"/>
                <w:bCs w:val="false"/>
                <w:i w:val="false"/>
                <w:iCs w:val="false"/>
                <w:color w:val="000000"/>
                <w:sz w:val="19"/>
                <w:szCs w:val="19"/>
              </w:rPr>
              <w:t xml:space="preserve">1.  Use products only for surfaces and purposes the manufacturer approves.   2.  Maintain original or compliant labels — never use unidentified bottles.   3.  Keep current safety data (SDS) and training accessible to the people using the product.   4.  Never mix products unless the manufacturer explicitly directs it.</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PLAN FOR FAILURE</w:t>
            </w:r>
          </w:p>
        </w:tc>
      </w:tr>
    </w:tbl>
    <w:p>
      <w:pPr>
        <w:spacing w:after="120" w:before="0" w:line="276"/>
        <w:jc w:val="left"/>
      </w:pPr>
      <w:r>
        <w:rPr>
          <w:rFonts w:ascii="Arial" w:cs="Arial" w:eastAsia="Arial" w:hAnsi="Arial"/>
          <w:b w:val="false"/>
          <w:bCs w:val="false"/>
          <w:i/>
          <w:iCs/>
          <w:color w:val="777777"/>
          <w:sz w:val="19"/>
          <w:szCs w:val="19"/>
        </w:rPr>
        <w:t xml:space="preserve">Identify single points of failure before the first service date.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Backup vacuum available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Spare chargers / batteries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Duplicate storage / supply access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Emergency-supply process</w:t>
      </w:r>
    </w:p>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p>
      <w:r>
        <w:br w:type="page"/>
      </w:r>
    </w:p>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8"/>
                <w:szCs w:val="28"/>
              </w:rPr>
              <w:t xml:space="preserve">Equipment &amp; Chemical Starter List — Worked Example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2  ·  Operations Vault   |   Summit Cleaning Solutions</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val="false"/>
          <w:bCs w:val="false"/>
          <w:i/>
          <w:iCs/>
          <w:color w:val="777777"/>
          <w:sz w:val="21"/>
          <w:szCs w:val="21"/>
        </w:rPr>
        <w:t xml:space="preserve">Summit's standardized starter kit and approved products at launch — deliberately minimal, with backups for the tools that would stop a turnover.</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THE EQUIPMENT DECISION FILTER</w:t>
            </w:r>
          </w:p>
          <w:p>
            <w:pPr>
              <w:spacing w:after="40" w:before="0" w:line="276"/>
              <w:jc w:val="left"/>
            </w:pPr>
            <w:r>
              <w:rPr>
                <w:rFonts w:ascii="Arial" w:cs="Arial" w:eastAsia="Arial" w:hAnsi="Arial"/>
                <w:b w:val="false"/>
                <w:bCs w:val="false"/>
                <w:i w:val="false"/>
                <w:iCs w:val="false"/>
                <w:color w:val="000000"/>
                <w:sz w:val="19"/>
                <w:szCs w:val="19"/>
              </w:rPr>
              <w:t xml:space="preserve">Before buying, ask: (1) Does the defined service actually require it? (2) Is it reliable and transportable? (3) Can it be replaced quickly when it fails? (4) Can every crew use it the same way? If not, it is not a starter-kit item.</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CORE EQUIPMENT KIT</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900"/>
        <w:gridCol w:w="3060"/>
      </w:tblGrid>
      <w:tr>
        <w:trPr>
          <w:tblHeader/>
        </w:trPr>
        <w:tc>
          <w:tcPr>
            <w:tcW w:type="dxa" w:w="540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left"/>
            </w:pPr>
            <w:r>
              <w:rPr>
                <w:rFonts w:ascii="Arial" w:cs="Arial" w:eastAsia="Arial" w:hAnsi="Arial"/>
                <w:b/>
                <w:bCs/>
                <w:i w:val="false"/>
                <w:iCs w:val="false"/>
                <w:color w:val="FFFFFF"/>
                <w:sz w:val="17"/>
                <w:szCs w:val="17"/>
              </w:rPr>
              <w:t xml:space="preserve">Item</w:t>
            </w:r>
          </w:p>
        </w:tc>
        <w:tc>
          <w:tcPr>
            <w:tcW w:type="dxa" w:w="90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center"/>
            </w:pPr>
            <w:r>
              <w:rPr>
                <w:rFonts w:ascii="Arial" w:cs="Arial" w:eastAsia="Arial" w:hAnsi="Arial"/>
                <w:b/>
                <w:bCs/>
                <w:i w:val="false"/>
                <w:iCs w:val="false"/>
                <w:color w:val="FFFFFF"/>
                <w:sz w:val="17"/>
                <w:szCs w:val="17"/>
              </w:rPr>
              <w:t xml:space="preserve">Have</w:t>
            </w:r>
          </w:p>
        </w:tc>
        <w:tc>
          <w:tcPr>
            <w:tcW w:type="dxa" w:w="306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left"/>
            </w:pPr>
            <w:r>
              <w:rPr>
                <w:rFonts w:ascii="Arial" w:cs="Arial" w:eastAsia="Arial" w:hAnsi="Arial"/>
                <w:b/>
                <w:bCs/>
                <w:i w:val="false"/>
                <w:iCs w:val="false"/>
                <w:color w:val="FFFFFF"/>
                <w:sz w:val="17"/>
                <w:szCs w:val="17"/>
              </w:rPr>
              <w:t xml:space="preserve">Qty</w:t>
            </w:r>
          </w:p>
        </w:tc>
      </w:tr>
      <w:tr>
        <w:tc>
          <w:tcPr>
            <w:tcW w:type="dxa" w:w="9360"/>
            <w:gridSpan w:val="3"/>
            <w:tcBorders>
              <w:top w:val="single" w:color="BBBBBB" w:sz="4"/>
              <w:left w:val="single" w:color="BBBBBB" w:sz="4"/>
              <w:bottom w:val="single" w:color="BBBBBB" w:sz="4"/>
              <w:right w:val="single" w:color="BBBBBB" w:sz="4"/>
            </w:tcBorders>
            <w:shd w:fill="EAF1F5" w:val="clear"/>
            <w:tcMar>
              <w:top w:type="dxa" w:w="45"/>
              <w:left w:type="dxa" w:w="130"/>
              <w:bottom w:type="dxa" w:w="45"/>
              <w:right w:type="dxa" w:w="130"/>
            </w:tcMar>
          </w:tcPr>
          <w:p>
            <w:pPr>
              <w:spacing w:after="0" w:before="0" w:line="276"/>
              <w:jc w:val="left"/>
            </w:pPr>
            <w:r>
              <w:rPr>
                <w:rFonts w:ascii="Arial" w:cs="Arial" w:eastAsia="Arial" w:hAnsi="Arial"/>
                <w:b/>
                <w:bCs/>
                <w:i w:val="false"/>
                <w:iCs w:val="false"/>
                <w:color w:val="1F3B57"/>
                <w:sz w:val="19"/>
                <w:szCs w:val="19"/>
              </w:rPr>
              <w:t xml:space="preserve">Standardized kit</w:t>
            </w:r>
          </w:p>
        </w:tc>
      </w:tr>
      <w:tr>
        <w:tc>
          <w:tcPr>
            <w:tcW w:type="dxa" w:w="54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Vacuum — primary</w:t>
            </w:r>
          </w:p>
        </w:tc>
        <w:tc>
          <w:tcPr>
            <w:tcW w:type="dxa" w:w="900"/>
            <w:tcBorders>
              <w:top w:val="single" w:color="BBBBBB" w:sz="4"/>
              <w:left w:val="single" w:color="BBBBBB" w:sz="4"/>
              <w:bottom w:val="single" w:color="BBBBBB" w:sz="4"/>
              <w:right w:val="single" w:color="BBBBBB" w:sz="4"/>
            </w:tcBorders>
            <w:shd w:fill="FFFFFF"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30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000000"/>
                <w:sz w:val="17"/>
                <w:szCs w:val="17"/>
              </w:rPr>
              <w:t xml:space="preserve">1</w:t>
            </w:r>
          </w:p>
        </w:tc>
      </w:tr>
      <w:tr>
        <w:tc>
          <w:tcPr>
            <w:tcW w:type="dxa" w:w="54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Vacuum — backup</w:t>
            </w:r>
          </w:p>
        </w:tc>
        <w:tc>
          <w:tcPr>
            <w:tcW w:type="dxa" w:w="900"/>
            <w:tcBorders>
              <w:top w:val="single" w:color="BBBBBB" w:sz="4"/>
              <w:left w:val="single" w:color="BBBBBB" w:sz="4"/>
              <w:bottom w:val="single" w:color="BBBBBB" w:sz="4"/>
              <w:right w:val="single" w:color="BBBBBB" w:sz="4"/>
            </w:tcBorders>
            <w:shd w:fill="FFFFFF"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30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000000"/>
                <w:sz w:val="17"/>
                <w:szCs w:val="17"/>
              </w:rPr>
              <w:t xml:space="preserve">1</w:t>
            </w:r>
          </w:p>
        </w:tc>
      </w:tr>
      <w:tr>
        <w:tc>
          <w:tcPr>
            <w:tcW w:type="dxa" w:w="54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Microfiber cloth system (color-coded by zone)</w:t>
            </w:r>
          </w:p>
        </w:tc>
        <w:tc>
          <w:tcPr>
            <w:tcW w:type="dxa" w:w="900"/>
            <w:tcBorders>
              <w:top w:val="single" w:color="BBBBBB" w:sz="4"/>
              <w:left w:val="single" w:color="BBBBBB" w:sz="4"/>
              <w:bottom w:val="single" w:color="BBBBBB" w:sz="4"/>
              <w:right w:val="single" w:color="BBBBBB" w:sz="4"/>
            </w:tcBorders>
            <w:shd w:fill="FFFFFF"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30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000000"/>
                <w:sz w:val="17"/>
                <w:szCs w:val="17"/>
              </w:rPr>
              <w:t xml:space="preserve">Set — 4 colors</w:t>
            </w:r>
          </w:p>
        </w:tc>
      </w:tr>
      <w:tr>
        <w:tc>
          <w:tcPr>
            <w:tcW w:type="dxa" w:w="54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Mop / floor system</w:t>
            </w:r>
          </w:p>
        </w:tc>
        <w:tc>
          <w:tcPr>
            <w:tcW w:type="dxa" w:w="900"/>
            <w:tcBorders>
              <w:top w:val="single" w:color="BBBBBB" w:sz="4"/>
              <w:left w:val="single" w:color="BBBBBB" w:sz="4"/>
              <w:bottom w:val="single" w:color="BBBBBB" w:sz="4"/>
              <w:right w:val="single" w:color="BBBBBB" w:sz="4"/>
            </w:tcBorders>
            <w:shd w:fill="FFFFFF"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30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000000"/>
                <w:sz w:val="17"/>
                <w:szCs w:val="17"/>
              </w:rPr>
              <w:t xml:space="preserve">1</w:t>
            </w:r>
          </w:p>
        </w:tc>
      </w:tr>
      <w:tr>
        <w:tc>
          <w:tcPr>
            <w:tcW w:type="dxa" w:w="54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Caddies &amp; carry bags</w:t>
            </w:r>
          </w:p>
        </w:tc>
        <w:tc>
          <w:tcPr>
            <w:tcW w:type="dxa" w:w="900"/>
            <w:tcBorders>
              <w:top w:val="single" w:color="BBBBBB" w:sz="4"/>
              <w:left w:val="single" w:color="BBBBBB" w:sz="4"/>
              <w:bottom w:val="single" w:color="BBBBBB" w:sz="4"/>
              <w:right w:val="single" w:color="BBBBBB" w:sz="4"/>
            </w:tcBorders>
            <w:shd w:fill="FFFFFF"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30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000000"/>
                <w:sz w:val="17"/>
                <w:szCs w:val="17"/>
              </w:rPr>
              <w:t xml:space="preserve">2</w:t>
            </w:r>
          </w:p>
        </w:tc>
      </w:tr>
      <w:tr>
        <w:tc>
          <w:tcPr>
            <w:tcW w:type="dxa" w:w="54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Linen transport bins / bags</w:t>
            </w:r>
          </w:p>
        </w:tc>
        <w:tc>
          <w:tcPr>
            <w:tcW w:type="dxa" w:w="900"/>
            <w:tcBorders>
              <w:top w:val="single" w:color="BBBBBB" w:sz="4"/>
              <w:left w:val="single" w:color="BBBBBB" w:sz="4"/>
              <w:bottom w:val="single" w:color="BBBBBB" w:sz="4"/>
              <w:right w:val="single" w:color="BBBBBB" w:sz="4"/>
            </w:tcBorders>
            <w:shd w:fill="FFFFFF"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30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000000"/>
                <w:sz w:val="17"/>
                <w:szCs w:val="17"/>
              </w:rPr>
              <w:t xml:space="preserve">3</w:t>
            </w:r>
          </w:p>
        </w:tc>
      </w:tr>
      <w:tr>
        <w:tc>
          <w:tcPr>
            <w:tcW w:type="dxa" w:w="5400"/>
            <w:tcBorders>
              <w:top w:val="single" w:color="BBBBBB" w:sz="4"/>
              <w:left w:val="single" w:color="BBBBBB" w:sz="4"/>
              <w:bottom w:val="single" w:color="BBBBBB" w:sz="4"/>
              <w:right w:val="single" w:color="BBBBBB" w:sz="4"/>
            </w:tcBorders>
            <w:tcMar>
              <w:top w:type="dxa" w:w="50"/>
              <w:left w:type="dxa" w:w="130"/>
              <w:bottom w:type="dxa" w:w="50"/>
              <w:right w:type="dxa" w:w="110"/>
            </w:tcMar>
          </w:tcPr>
          <w:p>
            <w:pPr>
              <w:spacing w:after="0" w:before="0" w:line="276"/>
              <w:jc w:val="left"/>
            </w:pPr>
            <w:r>
              <w:rPr>
                <w:rFonts w:ascii="Arial" w:cs="Arial" w:eastAsia="Arial" w:hAnsi="Arial"/>
                <w:b w:val="false"/>
                <w:bCs w:val="false"/>
                <w:i w:val="false"/>
                <w:iCs w:val="false"/>
                <w:color w:val="000000"/>
                <w:sz w:val="19"/>
                <w:szCs w:val="19"/>
              </w:rPr>
              <w:t xml:space="preserve">PPE (gloves, eyewear)</w:t>
            </w:r>
          </w:p>
        </w:tc>
        <w:tc>
          <w:tcPr>
            <w:tcW w:type="dxa" w:w="900"/>
            <w:tcBorders>
              <w:top w:val="single" w:color="BBBBBB" w:sz="4"/>
              <w:left w:val="single" w:color="BBBBBB" w:sz="4"/>
              <w:bottom w:val="single" w:color="BBBBBB" w:sz="4"/>
              <w:right w:val="single" w:color="BBBBBB" w:sz="4"/>
            </w:tcBorders>
            <w:shd w:fill="FFFFFF" w:val="clear"/>
            <w:tcMar>
              <w:top w:type="dxa" w:w="40"/>
              <w:bottom w:type="dxa" w:w="40"/>
            </w:tcMar>
            <w:vAlign w:val="center"/>
          </w:tcPr>
          <w:p>
            <w:pPr>
              <w:spacing w:after="0" w:before="0" w:line="276"/>
              <w:jc w:val="center"/>
            </w:pPr>
            <w:r>
              <w:rPr>
                <w:rFonts w:ascii="Arial" w:cs="Arial" w:eastAsia="Arial" w:hAnsi="Arial"/>
                <w:b/>
                <w:bCs/>
                <w:i w:val="false"/>
                <w:iCs w:val="false"/>
                <w:color w:val="555555"/>
                <w:sz w:val="22"/>
                <w:szCs w:val="22"/>
              </w:rPr>
              <w:t xml:space="preserve">☐</w:t>
            </w:r>
          </w:p>
        </w:tc>
        <w:tc>
          <w:tcPr>
            <w:tcW w:type="dxa" w:w="3060"/>
            <w:tcBorders>
              <w:top w:val="single" w:color="BBBBBB" w:sz="4"/>
              <w:left w:val="single" w:color="BBBBBB" w:sz="4"/>
              <w:bottom w:val="single" w:color="BBBBBB" w:sz="4"/>
              <w:right w:val="single" w:color="BBBBBB" w:sz="4"/>
            </w:tcBorders>
            <w:tcMar>
              <w:top w:type="dxa" w:w="50"/>
              <w:left w:type="dxa" w:w="110"/>
              <w:bottom w:type="dxa" w:w="50"/>
              <w:right w:type="dxa" w:w="110"/>
            </w:tcMar>
            <w:vAlign w:val="center"/>
          </w:tcPr>
          <w:p>
            <w:pPr>
              <w:spacing w:after="0" w:before="0" w:line="276"/>
              <w:jc w:val="left"/>
            </w:pPr>
            <w:r>
              <w:rPr>
                <w:rFonts w:ascii="Arial" w:cs="Arial" w:eastAsia="Arial" w:hAnsi="Arial"/>
                <w:b w:val="false"/>
                <w:bCs w:val="false"/>
                <w:i w:val="false"/>
                <w:iCs w:val="false"/>
                <w:color w:val="000000"/>
                <w:sz w:val="17"/>
                <w:szCs w:val="17"/>
              </w:rPr>
              <w:t xml:space="preserve">Stocked</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APPROVED PRODUCT LIST (LIMITED)</w:t>
            </w:r>
          </w:p>
        </w:tc>
      </w:tr>
    </w:tbl>
    <w:p>
      <w:pPr>
        <w:spacing w:after="120" w:before="0" w:line="276"/>
        <w:jc w:val="left"/>
      </w:pPr>
      <w:r>
        <w:rPr>
          <w:rFonts w:ascii="Arial" w:cs="Arial" w:eastAsia="Arial" w:hAnsi="Arial"/>
          <w:b w:val="false"/>
          <w:bCs w:val="false"/>
          <w:i/>
          <w:iCs/>
          <w:color w:val="777777"/>
          <w:sz w:val="19"/>
          <w:szCs w:val="19"/>
        </w:rPr>
        <w:t xml:space="preserve">Fewer products make training, labeling, purchasing, and surface safety easier. Add only when a need cannot be met safely by the current list.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4200"/>
        <w:gridCol w:w="2160"/>
      </w:tblGrid>
      <w:tr>
        <w:trPr>
          <w:tblHeader/>
        </w:trPr>
        <w:tc>
          <w:tcPr>
            <w:tcW w:type="dxa" w:w="300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left"/>
            </w:pPr>
            <w:r>
              <w:rPr>
                <w:rFonts w:ascii="Arial" w:cs="Arial" w:eastAsia="Arial" w:hAnsi="Arial"/>
                <w:b/>
                <w:bCs/>
                <w:i w:val="false"/>
                <w:iCs w:val="false"/>
                <w:color w:val="FFFFFF"/>
                <w:sz w:val="17"/>
                <w:szCs w:val="17"/>
              </w:rPr>
              <w:t xml:space="preserve">Product</w:t>
            </w:r>
          </w:p>
        </w:tc>
        <w:tc>
          <w:tcPr>
            <w:tcW w:type="dxa" w:w="420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center"/>
            </w:pPr>
            <w:r>
              <w:rPr>
                <w:rFonts w:ascii="Arial" w:cs="Arial" w:eastAsia="Arial" w:hAnsi="Arial"/>
                <w:b/>
                <w:bCs/>
                <w:i w:val="false"/>
                <w:iCs w:val="false"/>
                <w:color w:val="FFFFFF"/>
                <w:sz w:val="17"/>
                <w:szCs w:val="17"/>
              </w:rPr>
              <w:t xml:space="preserve">Purpose / Surface</w:t>
            </w:r>
          </w:p>
        </w:tc>
        <w:tc>
          <w:tcPr>
            <w:tcW w:type="dxa" w:w="2160"/>
            <w:tcBorders>
              <w:top w:val="single" w:color="BBBBBB" w:sz="4"/>
              <w:left w:val="single" w:color="BBBBBB" w:sz="4"/>
              <w:bottom w:val="single" w:color="BBBBBB" w:sz="4"/>
              <w:right w:val="single" w:color="BBBBBB" w:sz="4"/>
            </w:tcBorders>
            <w:shd w:fill="1F3B57" w:val="clear"/>
            <w:tcMar>
              <w:top w:type="dxa" w:w="50"/>
              <w:left w:type="dxa" w:w="110"/>
              <w:bottom w:type="dxa" w:w="50"/>
              <w:right w:type="dxa" w:w="110"/>
            </w:tcMar>
          </w:tcPr>
          <w:p>
            <w:pPr>
              <w:spacing w:after="0" w:before="0" w:line="276"/>
              <w:jc w:val="center"/>
            </w:pPr>
            <w:r>
              <w:rPr>
                <w:rFonts w:ascii="Arial" w:cs="Arial" w:eastAsia="Arial" w:hAnsi="Arial"/>
                <w:b/>
                <w:bCs/>
                <w:i w:val="false"/>
                <w:iCs w:val="false"/>
                <w:color w:val="FFFFFF"/>
                <w:sz w:val="17"/>
                <w:szCs w:val="17"/>
              </w:rPr>
              <w:t xml:space="preserve">Label &amp; SDS on file</w:t>
            </w:r>
          </w:p>
        </w:tc>
      </w:tr>
      <w:tr>
        <w:tc>
          <w:tcPr>
            <w:tcW w:type="dxa" w:w="30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left"/>
            </w:pPr>
            <w:r>
              <w:rPr>
                <w:rFonts w:ascii="Arial" w:cs="Arial" w:eastAsia="Arial" w:hAnsi="Arial"/>
                <w:b w:val="false"/>
                <w:bCs w:val="false"/>
                <w:i w:val="false"/>
                <w:iCs w:val="false"/>
                <w:color w:val="000000"/>
                <w:sz w:val="19"/>
                <w:szCs w:val="19"/>
              </w:rPr>
              <w:t xml:space="preserve">Neutral all-purpose cleaner</w:t>
            </w:r>
          </w:p>
        </w:tc>
        <w:tc>
          <w:tcPr>
            <w:tcW w:type="dxa" w:w="42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000000"/>
                <w:sz w:val="19"/>
                <w:szCs w:val="19"/>
              </w:rPr>
              <w:t xml:space="preserve">Sealed floors, general</w:t>
            </w:r>
          </w:p>
        </w:tc>
        <w:tc>
          <w:tcPr>
            <w:tcW w:type="dxa" w:w="216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000000"/>
                <w:sz w:val="22"/>
                <w:szCs w:val="22"/>
              </w:rPr>
              <w:t xml:space="preserve">✔</w:t>
            </w:r>
          </w:p>
        </w:tc>
      </w:tr>
      <w:tr>
        <w:tc>
          <w:tcPr>
            <w:tcW w:type="dxa" w:w="30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left"/>
            </w:pPr>
            <w:r>
              <w:rPr>
                <w:rFonts w:ascii="Arial" w:cs="Arial" w:eastAsia="Arial" w:hAnsi="Arial"/>
                <w:b w:val="false"/>
                <w:bCs w:val="false"/>
                <w:i w:val="false"/>
                <w:iCs w:val="false"/>
                <w:color w:val="000000"/>
                <w:sz w:val="19"/>
                <w:szCs w:val="19"/>
              </w:rPr>
              <w:t xml:space="preserve">Bathroom cleaner / disinfectant</w:t>
            </w:r>
          </w:p>
        </w:tc>
        <w:tc>
          <w:tcPr>
            <w:tcW w:type="dxa" w:w="42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000000"/>
                <w:sz w:val="19"/>
                <w:szCs w:val="19"/>
              </w:rPr>
              <w:t xml:space="preserve">Tubs, tile, toilets — dwell time</w:t>
            </w:r>
          </w:p>
        </w:tc>
        <w:tc>
          <w:tcPr>
            <w:tcW w:type="dxa" w:w="216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000000"/>
                <w:sz w:val="22"/>
                <w:szCs w:val="22"/>
              </w:rPr>
              <w:t xml:space="preserve">✔</w:t>
            </w:r>
          </w:p>
        </w:tc>
      </w:tr>
      <w:tr>
        <w:tc>
          <w:tcPr>
            <w:tcW w:type="dxa" w:w="30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left"/>
            </w:pPr>
            <w:r>
              <w:rPr>
                <w:rFonts w:ascii="Arial" w:cs="Arial" w:eastAsia="Arial" w:hAnsi="Arial"/>
                <w:b w:val="false"/>
                <w:bCs w:val="false"/>
                <w:i w:val="false"/>
                <w:iCs w:val="false"/>
                <w:color w:val="000000"/>
                <w:sz w:val="19"/>
                <w:szCs w:val="19"/>
              </w:rPr>
              <w:t xml:space="preserve">Glass &amp; mirror cleaner</w:t>
            </w:r>
          </w:p>
        </w:tc>
        <w:tc>
          <w:tcPr>
            <w:tcW w:type="dxa" w:w="42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000000"/>
                <w:sz w:val="19"/>
                <w:szCs w:val="19"/>
              </w:rPr>
              <w:t xml:space="preserve">Glass, mirrors</w:t>
            </w:r>
          </w:p>
        </w:tc>
        <w:tc>
          <w:tcPr>
            <w:tcW w:type="dxa" w:w="216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000000"/>
                <w:sz w:val="22"/>
                <w:szCs w:val="22"/>
              </w:rPr>
              <w:t xml:space="preserve">✔</w:t>
            </w:r>
          </w:p>
        </w:tc>
      </w:tr>
      <w:tr>
        <w:tc>
          <w:tcPr>
            <w:tcW w:type="dxa" w:w="30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left"/>
            </w:pPr>
            <w:r>
              <w:rPr>
                <w:rFonts w:ascii="Arial" w:cs="Arial" w:eastAsia="Arial" w:hAnsi="Arial"/>
                <w:b w:val="false"/>
                <w:bCs w:val="false"/>
                <w:i w:val="false"/>
                <w:iCs w:val="false"/>
                <w:color w:val="000000"/>
                <w:sz w:val="19"/>
                <w:szCs w:val="19"/>
              </w:rPr>
              <w:t xml:space="preserve">Stainless / appliance cleaner</w:t>
            </w:r>
          </w:p>
        </w:tc>
        <w:tc>
          <w:tcPr>
            <w:tcW w:type="dxa" w:w="42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000000"/>
                <w:sz w:val="19"/>
                <w:szCs w:val="19"/>
              </w:rPr>
              <w:t xml:space="preserve">Stainless surfaces</w:t>
            </w:r>
          </w:p>
        </w:tc>
        <w:tc>
          <w:tcPr>
            <w:tcW w:type="dxa" w:w="216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000000"/>
                <w:sz w:val="22"/>
                <w:szCs w:val="22"/>
              </w:rPr>
              <w:t xml:space="preserve">✔</w:t>
            </w:r>
          </w:p>
        </w:tc>
      </w:tr>
      <w:tr>
        <w:tc>
          <w:tcPr>
            <w:tcW w:type="dxa" w:w="30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left"/>
            </w:pPr>
            <w:r>
              <w:rPr>
                <w:rFonts w:ascii="Arial" w:cs="Arial" w:eastAsia="Arial" w:hAnsi="Arial"/>
                <w:b w:val="false"/>
                <w:bCs w:val="false"/>
                <w:i w:val="false"/>
                <w:iCs w:val="false"/>
                <w:color w:val="000000"/>
                <w:sz w:val="19"/>
                <w:szCs w:val="19"/>
              </w:rPr>
              <w:t xml:space="preserve">Approved specialty (stone, wood) as needed</w:t>
            </w:r>
          </w:p>
        </w:tc>
        <w:tc>
          <w:tcPr>
            <w:tcW w:type="dxa" w:w="420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000000"/>
                <w:sz w:val="19"/>
                <w:szCs w:val="19"/>
              </w:rPr>
              <w:t xml:space="preserve">Only where required</w:t>
            </w:r>
          </w:p>
        </w:tc>
        <w:tc>
          <w:tcPr>
            <w:tcW w:type="dxa" w:w="2160"/>
            <w:tcBorders>
              <w:top w:val="single" w:color="BBBBBB" w:sz="4"/>
              <w:left w:val="single" w:color="BBBBBB" w:sz="4"/>
              <w:bottom w:val="single" w:color="BBBBBB" w:sz="4"/>
              <w:right w:val="single" w:color="BBBBBB" w:sz="4"/>
            </w:tcBorders>
            <w:tcMar>
              <w:top w:type="dxa" w:w="55"/>
              <w:left w:type="dxa" w:w="120"/>
              <w:bottom w:type="dxa" w:w="55"/>
              <w:right w:type="dxa" w:w="120"/>
            </w:tcMar>
            <w:vAlign w:val="center"/>
          </w:tcPr>
          <w:p>
            <w:pPr>
              <w:spacing w:after="0" w:before="0" w:line="276"/>
              <w:jc w:val="center"/>
            </w:pPr>
            <w:r>
              <w:rPr>
                <w:rFonts w:ascii="Arial" w:cs="Arial" w:eastAsia="Arial" w:hAnsi="Arial"/>
                <w:b w:val="false"/>
                <w:bCs w:val="false"/>
                <w:i w:val="false"/>
                <w:iCs w:val="false"/>
                <w:color w:val="000000"/>
                <w:sz w:val="22"/>
                <w:szCs w:val="22"/>
              </w:rPr>
              <w:t xml:space="preserve">—</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THE FOUR CHEMICAL RULES</w:t>
            </w:r>
          </w:p>
          <w:p>
            <w:pPr>
              <w:spacing w:after="40" w:before="0" w:line="276"/>
              <w:jc w:val="left"/>
            </w:pPr>
            <w:r>
              <w:rPr>
                <w:rFonts w:ascii="Arial" w:cs="Arial" w:eastAsia="Arial" w:hAnsi="Arial"/>
                <w:b w:val="false"/>
                <w:bCs w:val="false"/>
                <w:i w:val="false"/>
                <w:iCs w:val="false"/>
                <w:color w:val="000000"/>
                <w:sz w:val="19"/>
                <w:szCs w:val="19"/>
              </w:rPr>
              <w:t xml:space="preserve">1.  Use products only for surfaces and purposes the manufacturer approves.   2.  Maintain original or compliant labels — never use unidentified bottles.   3.  Keep current safety data (SDS) and training accessible to the people using the product.   4.  Never mix products unless the manufacturer explicitly directs it.</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PLAN FOR FAILURE</w:t>
            </w:r>
          </w:p>
        </w:tc>
      </w:tr>
    </w:tbl>
    <w:p>
      <w:pPr>
        <w:spacing w:after="120" w:before="0" w:line="276"/>
        <w:jc w:val="left"/>
      </w:pPr>
      <w:r>
        <w:rPr>
          <w:rFonts w:ascii="Arial" w:cs="Arial" w:eastAsia="Arial" w:hAnsi="Arial"/>
          <w:b w:val="false"/>
          <w:bCs w:val="false"/>
          <w:i/>
          <w:iCs/>
          <w:color w:val="777777"/>
          <w:sz w:val="19"/>
          <w:szCs w:val="19"/>
        </w:rPr>
        <w:t xml:space="preserve">Identify single points of failure before the first service date.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Backup vacuum available:  Yes — second unit purchased</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Spare chargers / batteries:  On hand</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Duplicate storage / supply access:  Key + code shared to backup</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Emergency-supply process:  Local store + reserve stock</w:t>
      </w:r>
    </w:p>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2026-07-31T13:23:53.194Z</dcterms:created>
  <dcterms:modified xsi:type="dcterms:W3CDTF">2026-07-31T13:23:53.194Z</dcterms:modified>
</cp:coreProperties>
</file>

<file path=docProps/custom.xml><?xml version="1.0" encoding="utf-8"?>
<Properties xmlns="http://schemas.openxmlformats.org/officeDocument/2006/custom-properties" xmlns:vt="http://schemas.openxmlformats.org/officeDocument/2006/docPropsVTypes"/>
</file>