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First-Customer Fit &amp; Ideal-Customer Profile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3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Trying to sell to every host, manager, and area creates weak messaging. Choose a narrow starting point — not forever, but because focus makes early sales efficient. Score fit, then define the customer you are built to serve first.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THE FOUR FIT FILTERS</w:t>
            </w:r>
          </w:p>
        </w:tc>
      </w:tr>
    </w:tbl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9"/>
          <w:szCs w:val="19"/>
        </w:rPr>
        <w:t xml:space="preserve">Evaluate every prospect through four filters before spending real time on them.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00"/>
        <w:gridCol w:w="6060"/>
      </w:tblGrid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Service fit — does the work match our model?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Operational fit — can we serve it well now?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Relationship fit — trust or referral present?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Economic fit — will it be profitable?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BUILD THE IDEAL FIRST CUSTOMER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00"/>
        <w:gridCol w:w="6060"/>
      </w:tblGrid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Primary service territory &amp; travel boundary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Property types we service efficiently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Starting account size / portfolio range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Operational problems we solve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Healthy-customer communication signs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Warning signs of a risky account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USE THIS AS A FILTER, NOT A FENCE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The profile decides whom to contact, what to say, and which opportunities deserve time. It can evolve — but it should not remain undefined. A narrow start is not a permanent limit.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pPr>
        <w:sectPr>
          <w:pgSz w:w="12240" w:h="15840" w:orient="portrait"/>
          <w:pgMar w:top="1080" w:right="1440" w:bottom="1080" w:left="1440" w:header="708" w:footer="708" w:gutter="0"/>
          <w:pgNumType/>
          <w:docGrid w:linePitch="360"/>
        </w:sectPr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First-Customer Fit &amp; Ideal-Customer Profile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3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Emily's first-customer definition for Summit at the acquisition stage: narrow, local, and honest about who she can serve well right now.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THE FOUR FIT FILTERS</w:t>
            </w:r>
          </w:p>
        </w:tc>
      </w:tr>
    </w:tbl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9"/>
          <w:szCs w:val="19"/>
        </w:rPr>
        <w:t xml:space="preserve">Evaluate every prospect through four filters before spending real time on them.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00"/>
        <w:gridCol w:w="6060"/>
      </w:tblGrid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Service fit — does the work match our model?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Standard turnovers for vacation homes — yes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Operational fit — can we serve it well now?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Within lake corridor; avoid scattered rurals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Relationship fit — trust or referral present?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Prefer warm intros from local hosts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Economic fit — will it be profitable?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Mid- to upper-tier homes support a real price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BUILD THE IDEAL FIRST CUSTOMER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00"/>
        <w:gridCol w:w="6060"/>
      </w:tblGrid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Primary service territory &amp; travel boundary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Lake corridor, ~30 min from base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Property types we service efficiently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Mid/upper vacation homes; some in-town condos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Starting account size / portfolio range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1–3 properties per owner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Operational problems we solve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Inconsistent turnovers, weak communication, no documentation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Healthy-customer communication signs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Responsive, respects procedures, defines expectations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Warning signs of a risky account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Wants premium standard at lowest price; vague payment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USE THIS AS A FILTER, NOT A FENCE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The profile decides whom to contact, what to say, and which opportunities deserve time. It can evolve — but it should not remain undefined. A narrow start is not a permanent limit.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2026-07-31T13:48:52.827Z</dcterms:created>
  <dcterms:modified xsi:type="dcterms:W3CDTF">2026-07-31T13:48:52.827Z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