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Access &amp; Property Risk Plan</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5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A cleaning company cannot perform without dependable access, and it is often the last professional inside before guests arrive. Map every access point, verify it, plan for failure, and record observable risks — without acting as a licensed inspector.</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1 · ACCESS-POINT MAP</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Primary guest entrance</w:t>
            </w:r>
          </w:p>
        </w:tc>
        <w:tc>
          <w:tcPr>
            <w:tcW w:type="dxa" w:w="60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Service / supply / laundry room</w:t>
            </w:r>
          </w:p>
        </w:tc>
        <w:tc>
          <w:tcPr>
            <w:tcW w:type="dxa" w:w="60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Owner / restricted areas</w:t>
            </w:r>
          </w:p>
        </w:tc>
        <w:tc>
          <w:tcPr>
            <w:tcW w:type="dxa" w:w="60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Gates / building / shared</w:t>
            </w:r>
          </w:p>
        </w:tc>
        <w:tc>
          <w:tcPr>
            <w:tcW w:type="dxa" w:w="60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Backup method &amp; who approves use</w:t>
            </w:r>
          </w:p>
        </w:tc>
        <w:tc>
          <w:tcPr>
            <w:tcW w:type="dxa" w:w="60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2 · ACCESS VERIFICATION PROTOCOL</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Test the primary method on site — not from a form</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Test required secondary doors and restricted spaces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Confirm whether codes are permanent, reservation-specific, or manual</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Document who creates, distributes, changes, and deactivates access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Confirm the failed-access process, contacts, and wait-time billing</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Protect credentials — share only with authorized personnel</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Retest after lock, door, PM, or vendor changes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3 · ACCESS-FAILURE PLAN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If the primary code fails</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Response contact &amp; wait-time rule</w:t>
            </w:r>
          </w:p>
        </w:tc>
        <w:tc>
          <w:tcPr>
            <w:tcW w:type="dxa" w:w="5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4 · PROPERTY RISK ASSESSMENT</w:t>
            </w:r>
          </w:p>
        </w:tc>
      </w:tr>
    </w:tbl>
    <w:p>
      <w:pPr>
        <w:spacing w:after="120" w:before="0" w:line="276"/>
        <w:jc w:val="left"/>
      </w:pPr>
      <w:r>
        <w:rPr>
          <w:rFonts w:ascii="Arial" w:cs="Arial" w:eastAsia="Arial" w:hAnsi="Arial"/>
          <w:b w:val="false"/>
          <w:bCs w:val="false"/>
          <w:i/>
          <w:iCs/>
          <w:color w:val="777777"/>
          <w:sz w:val="19"/>
          <w:szCs w:val="19"/>
        </w:rPr>
        <w:t xml:space="preserve">An operational review of observable conditions — not a building-code inspection. Document what you see; route technical questions to qualified professionals.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Observable hazards</w:t>
            </w:r>
          </w:p>
        </w:tc>
        <w:tc>
          <w:tcPr>
            <w:tcW w:type="dxa" w:w="60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Utilities &amp; shutoffs</w:t>
            </w:r>
          </w:p>
        </w:tc>
        <w:tc>
          <w:tcPr>
            <w:tcW w:type="dxa" w:w="60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Safety items present?</w:t>
            </w:r>
          </w:p>
        </w:tc>
        <w:tc>
          <w:tcPr>
            <w:tcW w:type="dxa" w:w="60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Escalation for technical concerns</w:t>
            </w:r>
          </w:p>
        </w:tc>
        <w:tc>
          <w:tcPr>
            <w:tcW w:type="dxa" w:w="60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6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STOP-WORK AUTHORITY</w:t>
            </w:r>
          </w:p>
          <w:p>
            <w:pPr>
              <w:spacing w:after="40" w:before="0" w:line="276"/>
              <w:jc w:val="left"/>
            </w:pPr>
            <w:r>
              <w:rPr>
                <w:rFonts w:ascii="Arial" w:cs="Arial" w:eastAsia="Arial" w:hAnsi="Arial"/>
                <w:b w:val="false"/>
                <w:bCs w:val="false"/>
                <w:i w:val="false"/>
                <w:iCs w:val="false"/>
                <w:color w:val="000000"/>
                <w:sz w:val="19"/>
                <w:szCs w:val="19"/>
              </w:rPr>
              <w:t xml:space="preserve">Workers may stop and escalate when conditions are unsafe or outside training. Safety comes before schedule.</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Access &amp; Property Risk Plan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5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Lakeview Retreat's access map, verification, failure plan, and observable risks.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1 · ACCESS-POINT MAP</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Primary guest entrance</w:t>
            </w:r>
          </w:p>
        </w:tc>
        <w:tc>
          <w:tcPr>
            <w:tcW w:type="dxa" w:w="60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Front door — smart lock (reservation code)</w:t>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Service / supply / laundry room</w:t>
            </w:r>
          </w:p>
        </w:tc>
        <w:tc>
          <w:tcPr>
            <w:tcW w:type="dxa" w:w="60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Side door — separate keypad code</w:t>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Owner / restricted areas</w:t>
            </w:r>
          </w:p>
        </w:tc>
        <w:tc>
          <w:tcPr>
            <w:tcW w:type="dxa" w:w="60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Owner closet (locked) — baskets only; no cleaning</w:t>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Gates / building / shared</w:t>
            </w:r>
          </w:p>
        </w:tc>
        <w:tc>
          <w:tcPr>
            <w:tcW w:type="dxa" w:w="60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None — private drive</w:t>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Backup method &amp; who approves use</w:t>
            </w:r>
          </w:p>
        </w:tc>
        <w:tc>
          <w:tcPr>
            <w:tcW w:type="dxa" w:w="60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Exterior lockbox; owner approves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2 · ACCESS VERIFICATION PROTOCOL</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Test the primary method on site — not from a form</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Test required secondary doors and restricted spaces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Confirm whether codes are permanent, reservation-specific, or manual</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Document who creates, distributes, changes, and deactivates access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Confirm the failed-access process, contacts, and wait-time billing</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Protect credentials — share only with authorized personnel</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Retest after lock, door, PM, or vendor changes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3 · ACCESS-FAILURE PLAN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If the primary code fails</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Use exterior lockbox; text owner immediately</w:t>
            </w:r>
          </w:p>
        </w:tc>
      </w:tr>
      <w:tr>
        <w:tc>
          <w:tcPr>
            <w:tcW w:type="dxa" w:w="3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Response contact &amp; wait-time rule</w:t>
            </w:r>
          </w:p>
        </w:tc>
        <w:tc>
          <w:tcPr>
            <w:tcW w:type="dxa" w:w="5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Owner mobile; wait-time billed after 15 min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4 · PROPERTY RISK ASSESSMENT</w:t>
            </w:r>
          </w:p>
        </w:tc>
      </w:tr>
    </w:tbl>
    <w:p>
      <w:pPr>
        <w:spacing w:after="120" w:before="0" w:line="276"/>
        <w:jc w:val="left"/>
      </w:pPr>
      <w:r>
        <w:rPr>
          <w:rFonts w:ascii="Arial" w:cs="Arial" w:eastAsia="Arial" w:hAnsi="Arial"/>
          <w:b w:val="false"/>
          <w:bCs w:val="false"/>
          <w:i/>
          <w:iCs/>
          <w:color w:val="777777"/>
          <w:sz w:val="19"/>
          <w:szCs w:val="19"/>
        </w:rPr>
        <w:t xml:space="preserve">An operational review of observable conditions — not a building-code inspection. Document what you see; route technical questions to qualified professionals.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Observable hazards</w:t>
            </w:r>
          </w:p>
        </w:tc>
        <w:tc>
          <w:tcPr>
            <w:tcW w:type="dxa" w:w="60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Dock / open water; hot tub; two stair sets; portable heater</w:t>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Utilities &amp; shutoffs</w:t>
            </w:r>
          </w:p>
        </w:tc>
        <w:tc>
          <w:tcPr>
            <w:tcW w:type="dxa" w:w="60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Water shutoff basement SE; breaker in garage</w:t>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Safety items present?</w:t>
            </w:r>
          </w:p>
        </w:tc>
        <w:tc>
          <w:tcPr>
            <w:tcW w:type="dxa" w:w="60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Smoke/CO detectors present; extinguisher under sink</w:t>
            </w:r>
          </w:p>
        </w:tc>
      </w:tr>
      <w:tr>
        <w:tc>
          <w:tcPr>
            <w:tcW w:type="dxa" w:w="33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Escalation for technical concerns</w:t>
            </w:r>
          </w:p>
        </w:tc>
        <w:tc>
          <w:tcPr>
            <w:tcW w:type="dxa" w:w="60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Report to owner / maintenance vendor</w:t>
            </w:r>
          </w:p>
        </w:tc>
      </w:tr>
    </w:tbl>
    <w:p>
      <w:pPr>
        <w:spacing w:after="6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STOP-WORK AUTHORITY</w:t>
            </w:r>
          </w:p>
          <w:p>
            <w:pPr>
              <w:spacing w:after="40" w:before="0" w:line="276"/>
              <w:jc w:val="left"/>
            </w:pPr>
            <w:r>
              <w:rPr>
                <w:rFonts w:ascii="Arial" w:cs="Arial" w:eastAsia="Arial" w:hAnsi="Arial"/>
                <w:b w:val="false"/>
                <w:bCs w:val="false"/>
                <w:i w:val="false"/>
                <w:iCs w:val="false"/>
                <w:color w:val="000000"/>
                <w:sz w:val="19"/>
                <w:szCs w:val="19"/>
              </w:rPr>
              <w:t xml:space="preserve">Workers may stop and escalate when conditions are unsafe or outside training. Safety comes before schedule.</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2026-07-31T14:05:35.184Z</dcterms:created>
  <dcterms:modified xsi:type="dcterms:W3CDTF">2026-07-31T14:05:35.184Z</dcterms:modified>
</cp:coreProperties>
</file>

<file path=docProps/custom.xml><?xml version="1.0" encoding="utf-8"?>
<Properties xmlns="http://schemas.openxmlformats.org/officeDocument/2006/custom-properties" xmlns:vt="http://schemas.openxmlformats.org/officeDocument/2006/docPropsVTypes"/>
</file>