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none"/>
          <w:left w:val="none"/>
          <w:bottom w:val="none"/>
          <w:right w:val="none"/>
          <w:insideH w:val="none"/>
          <w:insideV w:val="none"/>
        </w:tblBorders>
      </w:tblPr>
      <w:tblGrid>
        <w:gridCol w:w="9360"/>
      </w:tblGrid>
      <w:tr>
        <w:tc>
          <w:tcPr>
            <w:tcW w:type="dxa" w:w="9360"/>
            <w:shd w:fill="1F3B57" w:val="clear"/>
            <w:tcMar>
              <w:top w:type="dxa" w:w="120"/>
              <w:left w:type="dxa" w:w="180"/>
              <w:bottom w:type="dxa" w:w="120"/>
              <w:right w:type="dxa" w:w="180"/>
            </w:tcMar>
          </w:tcPr>
          <w:p>
            <w:pPr>
              <w:spacing w:after="0"/>
            </w:pPr>
            <w:r>
              <w:rPr>
                <w:rFonts w:ascii="Arial" w:cs="Arial" w:eastAsia="Arial" w:hAnsi="Arial"/>
                <w:b/>
                <w:bCs/>
                <w:i w:val="false"/>
                <w:iCs w:val="false"/>
                <w:color w:val="FFFFFF"/>
                <w:sz w:val="27"/>
                <w:szCs w:val="27"/>
              </w:rPr>
              <w:t xml:space="preserve">Photo Shot-List Builder</w:t>
            </w:r>
          </w:p>
        </w:tc>
      </w:tr>
      <w:tr>
        <w:tc>
          <w:tcPr>
            <w:tcW w:type="dxa" w:w="9360"/>
            <w:shd w:fill="2E6E8E" w:val="clear"/>
            <w:tcMar>
              <w:top w:type="dxa" w:w="80"/>
              <w:left w:type="dxa" w:w="180"/>
              <w:bottom w:type="dxa" w:w="80"/>
              <w:right w:type="dxa" w:w="180"/>
            </w:tcMar>
          </w:tcPr>
          <w:p>
            <w:pPr>
              <w:spacing w:after="0"/>
            </w:pPr>
            <w:r>
              <w:rPr>
                <w:rFonts w:ascii="Arial" w:cs="Arial" w:eastAsia="Arial" w:hAnsi="Arial"/>
                <w:b w:val="false"/>
                <w:bCs w:val="false"/>
                <w:i w:val="false"/>
                <w:iCs w:val="false"/>
                <w:color w:val="FFFFFF"/>
                <w:sz w:val="18"/>
                <w:szCs w:val="18"/>
              </w:rPr>
              <w:t xml:space="preserve">The STR Cleaning Blueprint™  ·  Chapter 7  ·  Operations Vault</w:t>
            </w:r>
          </w:p>
        </w:tc>
      </w:tr>
    </w:tbl>
    <w:p>
      <w:pPr>
        <w:spacing w:after="80"/>
      </w:pPr>
      <w:r>
        <w:rPr>
          <w:rFonts w:ascii="Arial" w:cs="Arial" w:eastAsia="Arial" w:hAnsi="Arial"/>
          <w:b w:val="false"/>
          <w:bCs w:val="false"/>
          <w:i w:val="false"/>
          <w:iCs w:val="false"/>
          <w:color w:val="000000"/>
          <w:sz w:val="21"/>
          <w:szCs w:val="21"/>
        </w:rPr>
        <w:t xml:space="preserve"/>
      </w:r>
    </w:p>
    <w:p>
      <w:pPr>
        <w:spacing w:after="120" w:before="0" w:line="276"/>
        <w:jc w:val="left"/>
      </w:pPr>
      <w:r>
        <w:rPr>
          <w:rFonts w:ascii="Arial" w:cs="Arial" w:eastAsia="Arial" w:hAnsi="Arial"/>
          <w:b/>
          <w:bCs/>
          <w:i w:val="false"/>
          <w:iCs w:val="false"/>
          <w:color w:val="000000"/>
          <w:sz w:val="21"/>
          <w:szCs w:val="21"/>
        </w:rPr>
        <w:t xml:space="preserve">Purpose.  </w:t>
      </w:r>
      <w:r>
        <w:rPr>
          <w:rFonts w:ascii="Arial" w:cs="Arial" w:eastAsia="Arial" w:hAnsi="Arial"/>
          <w:b w:val="false"/>
          <w:bCs w:val="false"/>
          <w:i w:val="false"/>
          <w:iCs w:val="false"/>
          <w:color w:val="000000"/>
          <w:sz w:val="21"/>
          <w:szCs w:val="21"/>
        </w:rPr>
        <w:t xml:space="preserve">Photographs protect the cleaner, inform the manager, train new employees, document damage, and confirm presentation — or they become thousands of unsearchable images that prove very little. The difference is photographic discipline: every required image answers a defined operational question.</w:t>
      </w:r>
    </w:p>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1 — FIVE PHOTO PURPOSES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900"/>
        <w:gridCol w:w="3400"/>
        <w:gridCol w:w="4060"/>
      </w:tblGrid>
      <w:tr>
        <w:trPr>
          <w:tblHeader/>
        </w:trPr>
        <w:tc>
          <w:tcPr>
            <w:tcW w:type="dxa" w:w="190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Purpose</w:t>
            </w:r>
          </w:p>
        </w:tc>
        <w:tc>
          <w:tcPr>
            <w:tcW w:type="dxa" w:w="340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Question answered</w:t>
            </w:r>
          </w:p>
        </w:tc>
        <w:tc>
          <w:tcPr>
            <w:tcW w:type="dxa" w:w="406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Example</w:t>
            </w:r>
          </w:p>
        </w:tc>
      </w:tr>
      <w:tr>
        <w:tc>
          <w:tcPr>
            <w:tcW w:type="dxa" w:w="19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Condition</w:t>
            </w:r>
          </w:p>
        </w:tc>
        <w:tc>
          <w:tcPr>
            <w:tcW w:type="dxa" w:w="34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What was present before work began?</w:t>
            </w:r>
          </w:p>
        </w:tc>
        <w:tc>
          <w:tcPr>
            <w:tcW w:type="dxa" w:w="40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Damage, excessive soil, missing item, maintenance activity.</w:t>
            </w:r>
          </w:p>
        </w:tc>
      </w:tr>
      <w:tr>
        <w:tc>
          <w:tcPr>
            <w:tcW w:type="dxa" w:w="19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Completion</w:t>
            </w:r>
          </w:p>
        </w:tc>
        <w:tc>
          <w:tcPr>
            <w:tcW w:type="dxa" w:w="34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Was the required result achieved?</w:t>
            </w:r>
          </w:p>
        </w:tc>
        <w:tc>
          <w:tcPr>
            <w:tcW w:type="dxa" w:w="40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Final room view, made bed, stocked bath, reset kitchen.</w:t>
            </w:r>
          </w:p>
        </w:tc>
      </w:tr>
      <w:tr>
        <w:tc>
          <w:tcPr>
            <w:tcW w:type="dxa" w:w="19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Exception</w:t>
            </w:r>
          </w:p>
        </w:tc>
        <w:tc>
          <w:tcPr>
            <w:tcW w:type="dxa" w:w="34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Why could the standard not be met?</w:t>
            </w:r>
          </w:p>
        </w:tc>
        <w:tc>
          <w:tcPr>
            <w:tcW w:type="dxa" w:w="40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Locked closet, contractor obstruction, weather-soaked patio.</w:t>
            </w:r>
          </w:p>
        </w:tc>
      </w:tr>
      <w:tr>
        <w:tc>
          <w:tcPr>
            <w:tcW w:type="dxa" w:w="19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Reference</w:t>
            </w:r>
          </w:p>
        </w:tc>
        <w:tc>
          <w:tcPr>
            <w:tcW w:type="dxa" w:w="34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What is the approved presentation?</w:t>
            </w:r>
          </w:p>
        </w:tc>
        <w:tc>
          <w:tcPr>
            <w:tcW w:type="dxa" w:w="40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Correct pillow arrangement, amenity placement, furniture layout.</w:t>
            </w:r>
          </w:p>
        </w:tc>
      </w:tr>
      <w:tr>
        <w:tc>
          <w:tcPr>
            <w:tcW w:type="dxa" w:w="19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Trend &amp; training</w:t>
            </w:r>
          </w:p>
        </w:tc>
        <w:tc>
          <w:tcPr>
            <w:tcW w:type="dxa" w:w="34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What pattern should the company study?</w:t>
            </w:r>
          </w:p>
        </w:tc>
        <w:tc>
          <w:tcPr>
            <w:tcW w:type="dxa" w:w="40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Recurring hair location, repeated shortage, presentation drift.</w:t>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2 — REQUIRED SHOT LIST (BY ROOM / RISK)</w:t>
            </w:r>
          </w:p>
        </w:tc>
      </w:tr>
    </w:tbl>
    <w:p>
      <w:pPr>
        <w:spacing w:after="100" w:before="0" w:line="276"/>
        <w:jc w:val="left"/>
      </w:pPr>
      <w:r>
        <w:rPr>
          <w:rFonts w:ascii="Arial" w:cs="Arial" w:eastAsia="Arial" w:hAnsi="Arial"/>
          <w:b w:val="false"/>
          <w:bCs w:val="false"/>
          <w:i/>
          <w:iCs/>
          <w:color w:val="777777"/>
          <w:sz w:val="18"/>
          <w:szCs w:val="18"/>
        </w:rPr>
        <w:t xml:space="preserve">Require evidence where omission is common, function matters, or documentation protects the parties — not a photo of every wiped surface.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4300"/>
        <w:gridCol w:w="2860"/>
      </w:tblGrid>
      <w:tr>
        <w:trPr>
          <w:tblHeader/>
        </w:trPr>
        <w:tc>
          <w:tcPr>
            <w:tcW w:type="dxa" w:w="220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Room / area</w:t>
            </w:r>
          </w:p>
        </w:tc>
        <w:tc>
          <w:tcPr>
            <w:tcW w:type="dxa" w:w="430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Required shots</w:t>
            </w:r>
          </w:p>
        </w:tc>
        <w:tc>
          <w:tcPr>
            <w:tcW w:type="dxa" w:w="286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Approved angle / code</w:t>
            </w:r>
          </w:p>
        </w:tc>
      </w:tr>
      <w:tr>
        <w:tc>
          <w:tcPr>
            <w:tcW w:type="dxa" w:w="22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Entry &amp; living</w:t>
            </w:r>
          </w:p>
        </w:tc>
        <w:tc>
          <w:tcPr>
            <w:tcW w:type="dxa" w:w="43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Final overview; pre-existing damage</w:t>
            </w:r>
          </w:p>
        </w:tc>
        <w:tc>
          <w:tcPr>
            <w:tcW w:type="dxa" w:w="28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Standard doorway; wide</w:t>
            </w:r>
          </w:p>
        </w:tc>
      </w:tr>
      <w:tr>
        <w:tc>
          <w:tcPr>
            <w:tcW w:type="dxa" w:w="22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Kitchen</w:t>
            </w:r>
          </w:p>
        </w:tc>
        <w:tc>
          <w:tcPr>
            <w:tcW w:type="dxa" w:w="43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Reset counters; fridge interior</w:t>
            </w:r>
          </w:p>
        </w:tc>
        <w:tc>
          <w:tcPr>
            <w:tcW w:type="dxa" w:w="28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Counter-height wide</w:t>
            </w:r>
          </w:p>
        </w:tc>
      </w:tr>
      <w:tr>
        <w:tc>
          <w:tcPr>
            <w:tcW w:type="dxa" w:w="22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Primary bedroom</w:t>
            </w:r>
          </w:p>
        </w:tc>
        <w:tc>
          <w:tcPr>
            <w:tcW w:type="dxa" w:w="43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Made bed vs reference</w:t>
            </w:r>
          </w:p>
        </w:tc>
        <w:tc>
          <w:tcPr>
            <w:tcW w:type="dxa" w:w="28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Foot-of-bed; PRB-02</w:t>
            </w:r>
          </w:p>
        </w:tc>
      </w:tr>
      <w:tr>
        <w:tc>
          <w:tcPr>
            <w:tcW w:type="dxa" w:w="22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Bathroom</w:t>
            </w:r>
          </w:p>
        </w:tc>
        <w:tc>
          <w:tcPr>
            <w:tcW w:type="dxa" w:w="43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Final overview + low-angle floor</w:t>
            </w:r>
          </w:p>
        </w:tc>
        <w:tc>
          <w:tcPr>
            <w:tcW w:type="dxa" w:w="28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Low angle added; BTH-09/15</w:t>
            </w:r>
          </w:p>
        </w:tc>
      </w:tr>
      <w:tr>
        <w:tc>
          <w:tcPr>
            <w:tcW w:type="dxa" w:w="22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Outdoor / patio</w:t>
            </w:r>
          </w:p>
        </w:tc>
        <w:tc>
          <w:tcPr>
            <w:tcW w:type="dxa" w:w="43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Furniture layout; weather exception</w:t>
            </w:r>
          </w:p>
        </w:tc>
        <w:tc>
          <w:tcPr>
            <w:tcW w:type="dxa" w:w="28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Wide; exception close-up</w:t>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3 — PHOTO STANDARD (RULES)</w:t>
            </w:r>
          </w:p>
        </w:tc>
      </w:tr>
    </w:tbl>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Use required shot lists by property or room risk.</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Capture from approved positions when reference comparison matters.</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Avoid blurry, dark, obstructed, or premature images.</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Keep before, exception, and completion images clearly categorized.</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Link images to the job record — not personal devices or general chat.</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Define retention, access, privacy, and client-sharing rules.</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Do not photograph guests, ID, financial information, or private belongings unnecessarily.</w:t>
      </w:r>
    </w:p>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4"/>
              <w:left w:val="single" w:color="CCCCCC" w:sz="4"/>
              <w:bottom w:val="single" w:color="CCCCCC" w:sz="4"/>
              <w:right w:val="single" w:color="CCCCCC" w:sz="4"/>
            </w:tcBorders>
            <w:shd w:fill="EAF1F5" w:val="clear"/>
            <w:tcMar>
              <w:top w:type="dxa" w:w="100"/>
              <w:left w:type="dxa" w:w="160"/>
              <w:bottom w:type="dxa" w:w="100"/>
              <w:right w:type="dxa" w:w="160"/>
            </w:tcMar>
          </w:tcPr>
          <w:p>
            <w:pPr>
              <w:spacing w:after="60" w:before="0" w:line="276"/>
              <w:jc w:val="left"/>
            </w:pPr>
            <w:r>
              <w:rPr>
                <w:rFonts w:ascii="Arial" w:cs="Arial" w:eastAsia="Arial" w:hAnsi="Arial"/>
                <w:b/>
                <w:bCs/>
                <w:i w:val="false"/>
                <w:iCs w:val="false"/>
                <w:color w:val="1F3B57"/>
                <w:sz w:val="18"/>
                <w:szCs w:val="18"/>
              </w:rPr>
              <w:t xml:space="preserve">THE LIMITS OF REMOTE PHOTO INSPECTION</w:t>
            </w:r>
          </w:p>
          <w:p>
            <w:pPr>
              <w:spacing w:after="40" w:before="0" w:line="276"/>
              <w:jc w:val="left"/>
            </w:pPr>
            <w:r>
              <w:rPr>
                <w:rFonts w:ascii="Arial" w:cs="Arial" w:eastAsia="Arial" w:hAnsi="Arial"/>
                <w:b w:val="false"/>
                <w:bCs w:val="false"/>
                <w:i w:val="false"/>
                <w:iCs w:val="false"/>
                <w:color w:val="000000"/>
                <w:sz w:val="19"/>
                <w:szCs w:val="19"/>
              </w:rPr>
              <w:t xml:space="preserve">Photos verify visible conditions within the frame. They cannot reliably prove odor, texture, hidden debris, sanitation method, water temperature, or what sits outside the angle. Use remote review as one layer — supported by self-inspection, random physical audits, complaint analysis, and trends.</w:t>
            </w:r>
          </w:p>
        </w:tc>
      </w:tr>
    </w:tbl>
    <w:p>
      <w:pPr>
        <w:spacing w:after="120" w:before="120" w:line="276"/>
        <w:jc w:val="left"/>
      </w:pPr>
      <w:r>
        <w:rPr>
          <w:rFonts w:ascii="Arial" w:cs="Arial" w:eastAsia="Arial" w:hAnsi="Arial"/>
          <w:b w:val="false"/>
          <w:bCs w:val="false"/>
          <w:i/>
          <w:iCs/>
          <w:color w:val="777777"/>
          <w:sz w:val="16"/>
          <w:szCs w:val="16"/>
        </w:rPr>
        <w:t xml:space="preserve">A planning instrument, not a guarantee of business success. Vendor-neutral — usable with any tools, team structure, or software.  ·  The STR Cleaning Blueprint™</w:t>
      </w:r>
    </w:p>
    <w:p>
      <w:pPr>
        <w:sectPr>
          <w:pgSz w:w="12240" w:h="15840" w:orient="portrait"/>
          <w:pgMar w:top="1080" w:right="1440" w:bottom="1080" w:left="1440" w:header="708" w:footer="708" w:gutter="0"/>
          <w:pgNumType/>
          <w:docGrid w:linePitch="360"/>
        </w:sectPr>
      </w:pPr>
    </w:p>
    <w:tbl>
      <w:tblPr>
        <w:tblW w:type="dxa" w:w="9360"/>
        <w:tblBorders>
          <w:top w:val="none"/>
          <w:left w:val="none"/>
          <w:bottom w:val="none"/>
          <w:right w:val="none"/>
          <w:insideH w:val="none"/>
          <w:insideV w:val="none"/>
        </w:tblBorders>
      </w:tblPr>
      <w:tblGrid>
        <w:gridCol w:w="9360"/>
      </w:tblGrid>
      <w:tr>
        <w:tc>
          <w:tcPr>
            <w:tcW w:type="dxa" w:w="9360"/>
            <w:shd w:fill="1F3B57" w:val="clear"/>
            <w:tcMar>
              <w:top w:type="dxa" w:w="120"/>
              <w:left w:type="dxa" w:w="180"/>
              <w:bottom w:type="dxa" w:w="120"/>
              <w:right w:type="dxa" w:w="180"/>
            </w:tcMar>
          </w:tcPr>
          <w:p>
            <w:pPr>
              <w:spacing w:after="0"/>
            </w:pPr>
            <w:r>
              <w:rPr>
                <w:rFonts w:ascii="Arial" w:cs="Arial" w:eastAsia="Arial" w:hAnsi="Arial"/>
                <w:b/>
                <w:bCs/>
                <w:i w:val="false"/>
                <w:iCs w:val="false"/>
                <w:color w:val="FFFFFF"/>
                <w:sz w:val="27"/>
                <w:szCs w:val="27"/>
              </w:rPr>
              <w:t xml:space="preserve">Photo Shot-List Builder — Worked Example</w:t>
            </w:r>
          </w:p>
        </w:tc>
      </w:tr>
      <w:tr>
        <w:tc>
          <w:tcPr>
            <w:tcW w:type="dxa" w:w="9360"/>
            <w:shd w:fill="2E6E8E" w:val="clear"/>
            <w:tcMar>
              <w:top w:type="dxa" w:w="80"/>
              <w:left w:type="dxa" w:w="180"/>
              <w:bottom w:type="dxa" w:w="80"/>
              <w:right w:type="dxa" w:w="180"/>
            </w:tcMar>
          </w:tcPr>
          <w:p>
            <w:pPr>
              <w:spacing w:after="0"/>
            </w:pPr>
            <w:r>
              <w:rPr>
                <w:rFonts w:ascii="Arial" w:cs="Arial" w:eastAsia="Arial" w:hAnsi="Arial"/>
                <w:b w:val="false"/>
                <w:bCs w:val="false"/>
                <w:i w:val="false"/>
                <w:iCs w:val="false"/>
                <w:color w:val="FFFFFF"/>
                <w:sz w:val="18"/>
                <w:szCs w:val="18"/>
              </w:rPr>
              <w:t xml:space="preserve">The STR Cleaning Blueprint™  ·  Chapter 7  ·  Operations Vault   |   Summit Cleaning Solutions</w:t>
            </w:r>
          </w:p>
        </w:tc>
      </w:tr>
    </w:tbl>
    <w:p>
      <w:pPr>
        <w:spacing w:after="80"/>
      </w:pPr>
      <w:r>
        <w:rPr>
          <w:rFonts w:ascii="Arial" w:cs="Arial" w:eastAsia="Arial" w:hAnsi="Arial"/>
          <w:b w:val="false"/>
          <w:bCs w:val="false"/>
          <w:i w:val="false"/>
          <w:iCs w:val="false"/>
          <w:color w:val="000000"/>
          <w:sz w:val="21"/>
          <w:szCs w:val="21"/>
        </w:rPr>
        <w:t xml:space="preserve"/>
      </w:r>
    </w:p>
    <w:p>
      <w:pPr>
        <w:spacing w:after="120" w:before="0" w:line="276"/>
        <w:jc w:val="left"/>
      </w:pPr>
      <w:r>
        <w:rPr>
          <w:rFonts w:ascii="Arial" w:cs="Arial" w:eastAsia="Arial" w:hAnsi="Arial"/>
          <w:b w:val="false"/>
          <w:bCs w:val="false"/>
          <w:i/>
          <w:iCs/>
          <w:color w:val="777777"/>
          <w:sz w:val="21"/>
          <w:szCs w:val="21"/>
        </w:rPr>
        <w:t xml:space="preserve">Worked for Summit Cleaning Solutions — Lakeview Retreat required shot list, tightened after the hair investigation changed the required bathroom angle from doorway to low-angle floor.</w:t>
      </w:r>
    </w:p>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1 — FIVE PHOTO PURPOSES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900"/>
        <w:gridCol w:w="3400"/>
        <w:gridCol w:w="4060"/>
      </w:tblGrid>
      <w:tr>
        <w:trPr>
          <w:tblHeader/>
        </w:trPr>
        <w:tc>
          <w:tcPr>
            <w:tcW w:type="dxa" w:w="190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Purpose</w:t>
            </w:r>
          </w:p>
        </w:tc>
        <w:tc>
          <w:tcPr>
            <w:tcW w:type="dxa" w:w="340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Question answered</w:t>
            </w:r>
          </w:p>
        </w:tc>
        <w:tc>
          <w:tcPr>
            <w:tcW w:type="dxa" w:w="406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Example</w:t>
            </w:r>
          </w:p>
        </w:tc>
      </w:tr>
      <w:tr>
        <w:tc>
          <w:tcPr>
            <w:tcW w:type="dxa" w:w="19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Condition</w:t>
            </w:r>
          </w:p>
        </w:tc>
        <w:tc>
          <w:tcPr>
            <w:tcW w:type="dxa" w:w="34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What was present before work began?</w:t>
            </w:r>
          </w:p>
        </w:tc>
        <w:tc>
          <w:tcPr>
            <w:tcW w:type="dxa" w:w="40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Damage, excessive soil, missing item, maintenance activity.</w:t>
            </w:r>
          </w:p>
        </w:tc>
      </w:tr>
      <w:tr>
        <w:tc>
          <w:tcPr>
            <w:tcW w:type="dxa" w:w="19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Completion</w:t>
            </w:r>
          </w:p>
        </w:tc>
        <w:tc>
          <w:tcPr>
            <w:tcW w:type="dxa" w:w="34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Was the required result achieved?</w:t>
            </w:r>
          </w:p>
        </w:tc>
        <w:tc>
          <w:tcPr>
            <w:tcW w:type="dxa" w:w="40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Final room view, made bed, stocked bath, reset kitchen.</w:t>
            </w:r>
          </w:p>
        </w:tc>
      </w:tr>
      <w:tr>
        <w:tc>
          <w:tcPr>
            <w:tcW w:type="dxa" w:w="19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Exception</w:t>
            </w:r>
          </w:p>
        </w:tc>
        <w:tc>
          <w:tcPr>
            <w:tcW w:type="dxa" w:w="34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Why could the standard not be met?</w:t>
            </w:r>
          </w:p>
        </w:tc>
        <w:tc>
          <w:tcPr>
            <w:tcW w:type="dxa" w:w="40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Locked closet, contractor obstruction, weather-soaked patio.</w:t>
            </w:r>
          </w:p>
        </w:tc>
      </w:tr>
      <w:tr>
        <w:tc>
          <w:tcPr>
            <w:tcW w:type="dxa" w:w="19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Reference</w:t>
            </w:r>
          </w:p>
        </w:tc>
        <w:tc>
          <w:tcPr>
            <w:tcW w:type="dxa" w:w="34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What is the approved presentation?</w:t>
            </w:r>
          </w:p>
        </w:tc>
        <w:tc>
          <w:tcPr>
            <w:tcW w:type="dxa" w:w="40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Correct pillow arrangement, amenity placement, furniture layout.</w:t>
            </w:r>
          </w:p>
        </w:tc>
      </w:tr>
      <w:tr>
        <w:tc>
          <w:tcPr>
            <w:tcW w:type="dxa" w:w="19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Trend &amp; training</w:t>
            </w:r>
          </w:p>
        </w:tc>
        <w:tc>
          <w:tcPr>
            <w:tcW w:type="dxa" w:w="34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What pattern should the company study?</w:t>
            </w:r>
          </w:p>
        </w:tc>
        <w:tc>
          <w:tcPr>
            <w:tcW w:type="dxa" w:w="40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Recurring hair location, repeated shortage, presentation drift.</w:t>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2 — REQUIRED SHOT LIST (BY ROOM / RISK)</w:t>
            </w:r>
          </w:p>
        </w:tc>
      </w:tr>
    </w:tbl>
    <w:p>
      <w:pPr>
        <w:spacing w:after="100" w:before="0" w:line="276"/>
        <w:jc w:val="left"/>
      </w:pPr>
      <w:r>
        <w:rPr>
          <w:rFonts w:ascii="Arial" w:cs="Arial" w:eastAsia="Arial" w:hAnsi="Arial"/>
          <w:b w:val="false"/>
          <w:bCs w:val="false"/>
          <w:i/>
          <w:iCs/>
          <w:color w:val="777777"/>
          <w:sz w:val="18"/>
          <w:szCs w:val="18"/>
        </w:rPr>
        <w:t xml:space="preserve">Require evidence where omission is common, function matters, or documentation protects the parties — not a photo of every wiped surface.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4300"/>
        <w:gridCol w:w="2860"/>
      </w:tblGrid>
      <w:tr>
        <w:trPr>
          <w:tblHeader/>
        </w:trPr>
        <w:tc>
          <w:tcPr>
            <w:tcW w:type="dxa" w:w="220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Room / area</w:t>
            </w:r>
          </w:p>
        </w:tc>
        <w:tc>
          <w:tcPr>
            <w:tcW w:type="dxa" w:w="430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Required shots</w:t>
            </w:r>
          </w:p>
        </w:tc>
        <w:tc>
          <w:tcPr>
            <w:tcW w:type="dxa" w:w="286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Approved angle / code</w:t>
            </w:r>
          </w:p>
        </w:tc>
      </w:tr>
      <w:tr>
        <w:tc>
          <w:tcPr>
            <w:tcW w:type="dxa" w:w="22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Entry &amp; living</w:t>
            </w:r>
          </w:p>
        </w:tc>
        <w:tc>
          <w:tcPr>
            <w:tcW w:type="dxa" w:w="43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Final overview; any pre-existing damage</w:t>
            </w:r>
          </w:p>
        </w:tc>
        <w:tc>
          <w:tcPr>
            <w:tcW w:type="dxa" w:w="28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Standard doorway; wide</w:t>
            </w:r>
          </w:p>
        </w:tc>
      </w:tr>
      <w:tr>
        <w:tc>
          <w:tcPr>
            <w:tcW w:type="dxa" w:w="22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Kitchen</w:t>
            </w:r>
          </w:p>
        </w:tc>
        <w:tc>
          <w:tcPr>
            <w:tcW w:type="dxa" w:w="43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Reset counters; open fridge interior</w:t>
            </w:r>
          </w:p>
        </w:tc>
        <w:tc>
          <w:tcPr>
            <w:tcW w:type="dxa" w:w="28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Counter-height wide</w:t>
            </w:r>
          </w:p>
        </w:tc>
      </w:tr>
      <w:tr>
        <w:tc>
          <w:tcPr>
            <w:tcW w:type="dxa" w:w="22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Primary bedroom</w:t>
            </w:r>
          </w:p>
        </w:tc>
        <w:tc>
          <w:tcPr>
            <w:tcW w:type="dxa" w:w="43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Made bed vs reference PRB-02</w:t>
            </w:r>
          </w:p>
        </w:tc>
        <w:tc>
          <w:tcPr>
            <w:tcW w:type="dxa" w:w="28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Foot-of-bed; PRB-02</w:t>
            </w:r>
          </w:p>
        </w:tc>
      </w:tr>
      <w:tr>
        <w:tc>
          <w:tcPr>
            <w:tcW w:type="dxa" w:w="22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Bathroom</w:t>
            </w:r>
          </w:p>
        </w:tc>
        <w:tc>
          <w:tcPr>
            <w:tcW w:type="dxa" w:w="43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Final overview + low-angle floor pass</w:t>
            </w:r>
          </w:p>
        </w:tc>
        <w:tc>
          <w:tcPr>
            <w:tcW w:type="dxa" w:w="28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Low angle added; BTH-09/15</w:t>
            </w:r>
          </w:p>
        </w:tc>
      </w:tr>
      <w:tr>
        <w:tc>
          <w:tcPr>
            <w:tcW w:type="dxa" w:w="22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Outdoor / patio</w:t>
            </w:r>
          </w:p>
        </w:tc>
        <w:tc>
          <w:tcPr>
            <w:tcW w:type="dxa" w:w="43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Furniture layout; weather exceptions</w:t>
            </w:r>
          </w:p>
        </w:tc>
        <w:tc>
          <w:tcPr>
            <w:tcW w:type="dxa" w:w="28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Wide; exception close-up</w:t>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3 — PHOTO STANDARD (RULES)</w:t>
            </w:r>
          </w:p>
        </w:tc>
      </w:tr>
    </w:tbl>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Use required shot lists by property or room risk.</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Capture from approved positions when reference comparison matters.</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Avoid blurry, dark, obstructed, or premature images.</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Keep before, exception, and completion images clearly categorized.</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Link images to the job record — not personal devices or general chat.</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Define retention, access, privacy, and client-sharing rules.</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Do not photograph guests, ID, financial information, or private belongings unnecessarily.</w:t>
      </w:r>
    </w:p>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4"/>
              <w:left w:val="single" w:color="CCCCCC" w:sz="4"/>
              <w:bottom w:val="single" w:color="CCCCCC" w:sz="4"/>
              <w:right w:val="single" w:color="CCCCCC" w:sz="4"/>
            </w:tcBorders>
            <w:shd w:fill="EAF1F5" w:val="clear"/>
            <w:tcMar>
              <w:top w:type="dxa" w:w="100"/>
              <w:left w:type="dxa" w:w="160"/>
              <w:bottom w:type="dxa" w:w="100"/>
              <w:right w:type="dxa" w:w="160"/>
            </w:tcMar>
          </w:tcPr>
          <w:p>
            <w:pPr>
              <w:spacing w:after="60" w:before="0" w:line="276"/>
              <w:jc w:val="left"/>
            </w:pPr>
            <w:r>
              <w:rPr>
                <w:rFonts w:ascii="Arial" w:cs="Arial" w:eastAsia="Arial" w:hAnsi="Arial"/>
                <w:b/>
                <w:bCs/>
                <w:i w:val="false"/>
                <w:iCs w:val="false"/>
                <w:color w:val="1F3B57"/>
                <w:sz w:val="18"/>
                <w:szCs w:val="18"/>
              </w:rPr>
              <w:t xml:space="preserve">THE LIMITS OF REMOTE PHOTO INSPECTION</w:t>
            </w:r>
          </w:p>
          <w:p>
            <w:pPr>
              <w:spacing w:after="40" w:before="0" w:line="276"/>
              <w:jc w:val="left"/>
            </w:pPr>
            <w:r>
              <w:rPr>
                <w:rFonts w:ascii="Arial" w:cs="Arial" w:eastAsia="Arial" w:hAnsi="Arial"/>
                <w:b w:val="false"/>
                <w:bCs w:val="false"/>
                <w:i w:val="false"/>
                <w:iCs w:val="false"/>
                <w:color w:val="000000"/>
                <w:sz w:val="19"/>
                <w:szCs w:val="19"/>
              </w:rPr>
              <w:t xml:space="preserve">Photos verify visible conditions within the frame. They cannot reliably prove odor, texture, hidden debris, sanitation method, water temperature, or what sits outside the angle. Use remote review as one layer — supported by self-inspection, random physical audits, complaint analysis, and trends.</w:t>
            </w:r>
          </w:p>
        </w:tc>
      </w:tr>
    </w:tbl>
    <w:p>
      <w:pPr>
        <w:spacing w:after="120" w:before="120" w:line="276"/>
        <w:jc w:val="left"/>
      </w:pPr>
      <w:r>
        <w:rPr>
          <w:rFonts w:ascii="Arial" w:cs="Arial" w:eastAsia="Arial" w:hAnsi="Arial"/>
          <w:b w:val="false"/>
          <w:bCs w:val="false"/>
          <w:i/>
          <w:iCs/>
          <w:color w:val="777777"/>
          <w:sz w:val="16"/>
          <w:szCs w:val="16"/>
        </w:rPr>
        <w:t xml:space="preserve">A planning instrument, not a guarantee of business success. Vendor-neutral — usable with any tools, team structure, or software.  ·  The STR Cleaning Blueprint™</w:t>
      </w:r>
    </w:p>
    <w:sectPr>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2026-07-31T15:17:49.161Z</dcterms:created>
  <dcterms:modified xsi:type="dcterms:W3CDTF">2026-07-31T15:17:49.161Z</dcterms:modified>
</cp:coreProperties>
</file>

<file path=docProps/custom.xml><?xml version="1.0" encoding="utf-8"?>
<Properties xmlns="http://schemas.openxmlformats.org/officeDocument/2006/custom-properties" xmlns:vt="http://schemas.openxmlformats.org/officeDocument/2006/docPropsVTypes"/>
</file>