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New-Hire Onboarding Checklist &amp; 30-Day Training Plan</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9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The first thirty days teach whether the company is organized, whether standards are real, and whether pay and schedules can be trusted. New employees read every inconsistency as information about the culture. Orientation transfers information; qualification proves capability.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CHECKPOINT</w:t>
            </w:r>
          </w:p>
          <w:p>
            <w:pPr>
              <w:spacing w:after="40" w:before="0" w:line="276"/>
              <w:jc w:val="left"/>
            </w:pPr>
            <w:r>
              <w:rPr>
                <w:rFonts w:ascii="Arial" w:cs="Arial" w:eastAsia="Arial" w:hAnsi="Arial"/>
                <w:b w:val="false"/>
                <w:bCs w:val="false"/>
                <w:i w:val="false"/>
                <w:iCs w:val="false"/>
                <w:color w:val="000000"/>
                <w:sz w:val="19"/>
                <w:szCs w:val="19"/>
              </w:rPr>
              <w:t xml:space="preserve">Complete all employment or contractor documentation through the correct legal process before day one — eligibility verification, tax and payroll forms, and any lawful background check. Worker classification (employee vs contractor) and required disclosures vary by jurisdiction; confirm with qualified guidance.</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BEFORE DAY ONE</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Complete required employment/contractor documentation through the correct legal process.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start date, location, time, parking, dress, and what to bring.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Prepare system access, identity, timekeeping, communication, and training accounts.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Assign a qualified trainer and publish the first-week plan.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Prepare uniform, PPE, approved tools, and reference material.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Share policies in a format the employee can access later, not only a signature packet.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Inform the team who is joining and what support the trainer will require.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DAY ONE PRIORITIES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5760"/>
        <w:gridCol w:w="1200"/>
      </w:tblGrid>
      <w:tr>
        <w:trPr>
          <w:tblHeader/>
        </w:trPr>
        <w:tc>
          <w:tcPr>
            <w:tcW w:type="dxa" w:w="2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Topic</w:t>
            </w:r>
          </w:p>
        </w:tc>
        <w:tc>
          <w:tcPr>
            <w:tcW w:type="dxa" w:w="5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Required outcome</w:t>
            </w:r>
          </w:p>
        </w:tc>
        <w:tc>
          <w:tcPr>
            <w:tcW w:type="dxa" w:w="1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Check</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Company purpose</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Role protects a guest-ready promise, not merely task completion.</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Safety</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Can identify stop-work conditions, hazard reporting, PPE, emergency contacts.</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Standards</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where approved standards live; preference vs requirement.</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Communication</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channel, response expectations, escalation rules.</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Access &amp; privacy</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Can protect codes, keys, owner info, belongings, photos.</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Time &amp; pay</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how all compensable work is recorded and whom to contact.</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Training plan</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what's taught, how competence is verified, when reviews occur.</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THE FIRST THIRTY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900"/>
        <w:gridCol w:w="376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Period</w:t>
            </w:r>
          </w:p>
        </w:tc>
        <w:tc>
          <w:tcPr>
            <w:tcW w:type="dxa" w:w="3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Primary objective</w:t>
            </w:r>
          </w:p>
        </w:tc>
        <w:tc>
          <w:tcPr>
            <w:tcW w:type="dxa" w:w="3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Evidence of progress</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1–3</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Orientation, observation, safety, technology, basic workflow.</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Locates standards, uses tools, explains escalation, performs guided tasks.</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4–10</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Demonstration &amp; guided practice across room/property types.</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Completes work with coaching; records evidence; improves after feedback.</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11–20</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Increasing independence with planned inspection &amp; retraining.</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Meets time &amp; quality ranges on selected properties without constant prompting.</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21–30</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Independent qualification under representative conditions.</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Achieves required first-pass quality, communication, safety, documentation.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PRINCIPLE™</w:t>
            </w:r>
          </w:p>
          <w:p>
            <w:pPr>
              <w:spacing w:after="40" w:before="0" w:line="276"/>
              <w:jc w:val="left"/>
            </w:pPr>
            <w:r>
              <w:rPr>
                <w:rFonts w:ascii="Arial" w:cs="Arial" w:eastAsia="Arial" w:hAnsi="Arial"/>
                <w:b w:val="false"/>
                <w:bCs w:val="false"/>
                <w:i w:val="false"/>
                <w:iCs w:val="false"/>
                <w:color w:val="000000"/>
                <w:sz w:val="19"/>
                <w:szCs w:val="19"/>
              </w:rPr>
              <w:t xml:space="preserve">Orientation transfers information. Qualification proves capability.</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New-Hire Onboarding Checklist &amp; 30-Day Training Plan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9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onboarding for a new Cleaning Technician I, with Carlos Ramirez assigned as approved trainer.</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CHECKPOINT</w:t>
            </w:r>
          </w:p>
          <w:p>
            <w:pPr>
              <w:spacing w:after="40" w:before="0" w:line="276"/>
              <w:jc w:val="left"/>
            </w:pPr>
            <w:r>
              <w:rPr>
                <w:rFonts w:ascii="Arial" w:cs="Arial" w:eastAsia="Arial" w:hAnsi="Arial"/>
                <w:b w:val="false"/>
                <w:bCs w:val="false"/>
                <w:i w:val="false"/>
                <w:iCs w:val="false"/>
                <w:color w:val="000000"/>
                <w:sz w:val="19"/>
                <w:szCs w:val="19"/>
              </w:rPr>
              <w:t xml:space="preserve">Complete all employment or contractor documentation through the correct legal process before day one — eligibility verification, tax and payroll forms, and any lawful background check. Worker classification (employee vs contractor) and required disclosures vary by jurisdiction; confirm with qualified guidance.</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BEFORE DAY ONE</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Complete required employment/contractor documentation through the correct legal process.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start date, location, time, parking, dress, and what to bring.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Prepare system access, identity, timekeeping, communication, and training accounts.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Assign a qualified trainer and publish the first-week plan.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Prepare uniform, PPE, approved tools, and reference material.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Share policies in a format the employee can access later, not only a signature packet.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Inform the team who is joining and what support the trainer will require.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DAY ONE PRIORITIES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5760"/>
        <w:gridCol w:w="1200"/>
      </w:tblGrid>
      <w:tr>
        <w:trPr>
          <w:tblHeader/>
        </w:trPr>
        <w:tc>
          <w:tcPr>
            <w:tcW w:type="dxa" w:w="2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Topic</w:t>
            </w:r>
          </w:p>
        </w:tc>
        <w:tc>
          <w:tcPr>
            <w:tcW w:type="dxa" w:w="5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Required outcome</w:t>
            </w:r>
          </w:p>
        </w:tc>
        <w:tc>
          <w:tcPr>
            <w:tcW w:type="dxa" w:w="1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Done</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Company purpose</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Role protects a guest-ready promise, not merely task completion.</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Safety</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Can identify stop-work conditions, hazard reporting, PPE, emergency contacts.</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Standards</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where approved standards live; preference vs requirement.</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Communication</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channel, response expectations, escalation rules.</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Access &amp; privacy</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Can protect codes, keys, owner info, belongings, photos.</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Time &amp; pay</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how all compensable work is recorded and whom to contact.</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Training plan</w:t>
            </w:r>
          </w:p>
        </w:tc>
        <w:tc>
          <w:tcPr>
            <w:tcW w:type="dxa" w:w="5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Knows what's taught, how competence is verified, when reviews occur.</w:t>
            </w:r>
          </w:p>
        </w:tc>
        <w:tc>
          <w:tcPr>
            <w:tcW w:type="dxa" w:w="1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THE FIRST THIRTY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900"/>
        <w:gridCol w:w="376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Period</w:t>
            </w:r>
          </w:p>
        </w:tc>
        <w:tc>
          <w:tcPr>
            <w:tcW w:type="dxa" w:w="3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Primary objective</w:t>
            </w:r>
          </w:p>
        </w:tc>
        <w:tc>
          <w:tcPr>
            <w:tcW w:type="dxa" w:w="3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Evidence of progress</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1–3</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Orientation, observation, safety, technology, basic workflow.</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Locates standards, uses tools, explains escalation, performs guided tasks.</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4–10</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Demonstration &amp; guided practice across room/property types.</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Completes work with coaching; records evidence; improves after feedback.</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11–20</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Increasing independence with planned inspection &amp; retraining.</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Meets time &amp; quality ranges on selected properties without constant prompting.</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Days 21–30</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Independent qualification under representative conditions.</w:t>
            </w:r>
          </w:p>
        </w:tc>
        <w:tc>
          <w:tcPr>
            <w:tcW w:type="dxa" w:w="3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Achieves required first-pass quality, communication, safety, documentation.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PRINCIPLE™</w:t>
            </w:r>
          </w:p>
          <w:p>
            <w:pPr>
              <w:spacing w:after="40" w:before="0" w:line="276"/>
              <w:jc w:val="left"/>
            </w:pPr>
            <w:r>
              <w:rPr>
                <w:rFonts w:ascii="Arial" w:cs="Arial" w:eastAsia="Arial" w:hAnsi="Arial"/>
                <w:b w:val="false"/>
                <w:bCs w:val="false"/>
                <w:i w:val="false"/>
                <w:iCs w:val="false"/>
                <w:color w:val="000000"/>
                <w:sz w:val="19"/>
                <w:szCs w:val="19"/>
              </w:rPr>
              <w:t xml:space="preserve">Orientation transfers information. Qualification proves capability.</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2026-07-31T15:22:51.141Z</dcterms:created>
  <dcterms:modified xsi:type="dcterms:W3CDTF">2026-07-31T15:22:51.141Z</dcterms:modified>
</cp:coreProperties>
</file>

<file path=docProps/custom.xml><?xml version="1.0" encoding="utf-8"?>
<Properties xmlns="http://schemas.openxmlformats.org/officeDocument/2006/custom-properties" xmlns:vt="http://schemas.openxmlformats.org/officeDocument/2006/docPropsVTypes"/>
</file>