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Scope of Services Worksheet &amp; SLA Planning Guide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10  ·  Operations Vault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1"/>
          <w:szCs w:val="21"/>
        </w:rPr>
        <w:t xml:space="preserve">Purpose.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Every service should state what is included, what triggers an additional charge, who may approve it, what evidence is required, and what condition proves completion. Service-level agreements belong inside the economic design, not beside it — a balanced SLA states both the cleaning company's commitment and the manager dependency required to meet it.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1 — SCOPE OF SERVICES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00"/>
        <w:gridCol w:w="1700"/>
        <w:gridCol w:w="3100"/>
        <w:gridCol w:w="2260"/>
      </w:tblGrid>
      <w:tr>
        <w:trPr>
          <w:tblHeader/>
        </w:trPr>
        <w:tc>
          <w:tcPr>
            <w:tcW w:type="dxa" w:w="2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Service line</w:t>
            </w:r>
          </w:p>
        </w:tc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Included?</w:t>
            </w:r>
          </w:p>
        </w:tc>
        <w:tc>
          <w:tcPr>
            <w:tcW w:type="dxa" w:w="3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Charge trigger / evidence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Completion condition</w:t>
            </w:r>
          </w:p>
        </w:tc>
      </w:tr>
      <w:tr>
        <w:tc>
          <w:tcPr>
            <w:tcW w:type="dxa" w:w="2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Standard turnover</w:t>
            </w:r>
          </w:p>
        </w:tc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Included</w:t>
            </w:r>
          </w:p>
        </w:tc>
        <w:tc>
          <w:tcPr>
            <w:tcW w:type="dxa" w:w="3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—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Guest-ready verified + evidence</w:t>
            </w:r>
          </w:p>
        </w:tc>
      </w:tr>
      <w:tr>
        <w:tc>
          <w:tcPr>
            <w:tcW w:type="dxa" w:w="2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Same-day / compressed turn</w:t>
            </w:r>
          </w:p>
        </w:tc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Included</w:t>
            </w:r>
          </w:p>
        </w:tc>
        <w:tc>
          <w:tcPr>
            <w:tcW w:type="dxa" w:w="3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Peak surcharge if agreed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Ready by check-in</w:t>
            </w:r>
          </w:p>
        </w:tc>
      </w:tr>
      <w:tr>
        <w:tc>
          <w:tcPr>
            <w:tcW w:type="dxa" w:w="2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Owner deep clean</w:t>
            </w:r>
          </w:p>
        </w:tc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Separately authorized</w:t>
            </w:r>
          </w:p>
        </w:tc>
        <w:tc>
          <w:tcPr>
            <w:tcW w:type="dxa" w:w="3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Approved order + before/after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Owner standard met</w:t>
            </w:r>
          </w:p>
        </w:tc>
      </w:tr>
      <w:tr>
        <w:tc>
          <w:tcPr>
            <w:tcW w:type="dxa" w:w="2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Spot / stain treatment</w:t>
            </w:r>
          </w:p>
        </w:tc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Separately billable</w:t>
            </w:r>
          </w:p>
        </w:tc>
        <w:tc>
          <w:tcPr>
            <w:tcW w:type="dxa" w:w="3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Coordinator approval + photos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Treated or escalated</w:t>
            </w:r>
          </w:p>
        </w:tc>
      </w:tr>
      <w:tr>
        <w:tc>
          <w:tcPr>
            <w:tcW w:type="dxa" w:w="2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Excessive-condition recovery</w:t>
            </w:r>
          </w:p>
        </w:tc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Separately billable</w:t>
            </w:r>
          </w:p>
        </w:tc>
        <w:tc>
          <w:tcPr>
            <w:tcW w:type="dxa" w:w="3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Evidence + approval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Documented hours</w:t>
            </w:r>
          </w:p>
        </w:tc>
      </w:tr>
      <w:tr>
        <w:tc>
          <w:tcPr>
            <w:tcW w:type="dxa" w:w="2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Restoration / specialty</w:t>
            </w:r>
          </w:p>
        </w:tc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Outside service</w:t>
            </w:r>
          </w:p>
        </w:tc>
        <w:tc>
          <w:tcPr>
            <w:tcW w:type="dxa" w:w="3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Referred to vendor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N/A — out of scope</w:t>
            </w:r>
          </w:p>
        </w:tc>
      </w:tr>
    </w:tbl>
    <w:p>
      <w:pPr>
        <w:spacing w:after="10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8"/>
          <w:szCs w:val="18"/>
        </w:rPr>
        <w:t xml:space="preserve">Undefined scope becomes unpaid scope. Across one home a "while you're there" request seems small; across forty homes it becomes a hidden service line.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2 — SLA PLANNING (BALANCED COMMITMENTS)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3600"/>
        <w:gridCol w:w="2360"/>
      </w:tblGrid>
      <w:tr>
        <w:trPr>
          <w:tblHeader/>
        </w:trPr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Cleaning-company commitment</w:t>
            </w:r>
          </w:p>
        </w:tc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Requires this manager dependency</w:t>
            </w:r>
          </w:p>
        </w:tc>
        <w:tc>
          <w:tcPr>
            <w:tcW w:type="dxa" w:w="2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Your SLA</w:t>
            </w:r>
          </w:p>
        </w:tc>
      </w:tr>
      <w:tr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Guest-ready by check-in</w:t>
            </w:r>
          </w:p>
        </w:tc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Accurate reservations + valid access + timely approvals</w:t>
            </w:r>
          </w:p>
        </w:tc>
        <w:tc>
          <w:tcPr>
            <w:tcW w:type="dxa" w:w="2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Urgent issue response window</w:t>
            </w:r>
          </w:p>
        </w:tc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Reachable decision-maker + approval authority</w:t>
            </w:r>
          </w:p>
        </w:tc>
        <w:tc>
          <w:tcPr>
            <w:tcW w:type="dxa" w:w="2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After-hours / weekend coverage</w:t>
            </w:r>
          </w:p>
        </w:tc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Funded standby + escalation contacts</w:t>
            </w:r>
          </w:p>
        </w:tc>
        <w:tc>
          <w:tcPr>
            <w:tcW w:type="dxa" w:w="2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Completion evidence &amp; reporting</w:t>
            </w:r>
          </w:p>
        </w:tc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Property Profiles current</w:t>
            </w:r>
          </w:p>
        </w:tc>
        <w:tc>
          <w:tcPr>
            <w:tcW w:type="dxa" w:w="2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BE4E4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2B2B"/>
                <w:sz w:val="18"/>
                <w:szCs w:val="18"/>
              </w:rPr>
              <w:t xml:space="preserve">⚖  LEGAL &amp; CONTRACTUAL CHECKPOINT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Service commitments and dependency limitations, indemnification, insurance (limits, additional-insured, waiver of subrogation), payment and suspension rights, and confidentiality of owner/guest data belong in the signed agreement. A guarantee of completion depends on accurate reservation data, valid access, safe conditions, and timely approvals — state the dependency. Obtain qualified legal and insurance guidance before committing.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p>
      <w:pPr>
        <w:sectPr>
          <w:pgSz w:w="12240" w:h="15840" w:orient="portrait"/>
          <w:pgMar w:top="1080" w:right="1440" w:bottom="1080" w:left="1440" w:header="708" w:footer="708" w:gutter="0"/>
          <w:pgNumType/>
          <w:docGrid w:linePitch="360"/>
        </w:sectPr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Scope of Services Worksheet &amp; SLA Planning Guide — Worked Example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10  ·  Operations Vault   |   Summit Cleaning Solutions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21"/>
          <w:szCs w:val="21"/>
        </w:rPr>
        <w:t xml:space="preserve">Worked for Summit Cleaning Solutions &amp; North Shore — scope lines and balanced SLAs that name the manager dependencies behind each commitment.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1 — SCOPE OF SERVICES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00"/>
        <w:gridCol w:w="1700"/>
        <w:gridCol w:w="3100"/>
        <w:gridCol w:w="2260"/>
      </w:tblGrid>
      <w:tr>
        <w:trPr>
          <w:tblHeader/>
        </w:trPr>
        <w:tc>
          <w:tcPr>
            <w:tcW w:type="dxa" w:w="2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Service line</w:t>
            </w:r>
          </w:p>
        </w:tc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Included?</w:t>
            </w:r>
          </w:p>
        </w:tc>
        <w:tc>
          <w:tcPr>
            <w:tcW w:type="dxa" w:w="3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Charge trigger / evidence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Completion condition</w:t>
            </w:r>
          </w:p>
        </w:tc>
      </w:tr>
      <w:tr>
        <w:tc>
          <w:tcPr>
            <w:tcW w:type="dxa" w:w="2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Standard turnover</w:t>
            </w:r>
          </w:p>
        </w:tc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Included</w:t>
            </w:r>
          </w:p>
        </w:tc>
        <w:tc>
          <w:tcPr>
            <w:tcW w:type="dxa" w:w="3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—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Guest-ready verified + evidence</w:t>
            </w:r>
          </w:p>
        </w:tc>
      </w:tr>
      <w:tr>
        <w:tc>
          <w:tcPr>
            <w:tcW w:type="dxa" w:w="2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Same-day / compressed turn</w:t>
            </w:r>
          </w:p>
        </w:tc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Included</w:t>
            </w:r>
          </w:p>
        </w:tc>
        <w:tc>
          <w:tcPr>
            <w:tcW w:type="dxa" w:w="3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Peak surcharge if agreed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Ready by check-in</w:t>
            </w:r>
          </w:p>
        </w:tc>
      </w:tr>
      <w:tr>
        <w:tc>
          <w:tcPr>
            <w:tcW w:type="dxa" w:w="2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Owner deep clean</w:t>
            </w:r>
          </w:p>
        </w:tc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Separately authorized</w:t>
            </w:r>
          </w:p>
        </w:tc>
        <w:tc>
          <w:tcPr>
            <w:tcW w:type="dxa" w:w="3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Approved order + before/after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Owner standard met</w:t>
            </w:r>
          </w:p>
        </w:tc>
      </w:tr>
      <w:tr>
        <w:tc>
          <w:tcPr>
            <w:tcW w:type="dxa" w:w="2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Spot / stain treatment</w:t>
            </w:r>
          </w:p>
        </w:tc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Separately billable</w:t>
            </w:r>
          </w:p>
        </w:tc>
        <w:tc>
          <w:tcPr>
            <w:tcW w:type="dxa" w:w="3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Coordinator approval + photos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Treated or escalated</w:t>
            </w:r>
          </w:p>
        </w:tc>
      </w:tr>
      <w:tr>
        <w:tc>
          <w:tcPr>
            <w:tcW w:type="dxa" w:w="2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Excessive-condition recovery</w:t>
            </w:r>
          </w:p>
        </w:tc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Separately billable</w:t>
            </w:r>
          </w:p>
        </w:tc>
        <w:tc>
          <w:tcPr>
            <w:tcW w:type="dxa" w:w="3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Evidence + approval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Documented hours</w:t>
            </w:r>
          </w:p>
        </w:tc>
      </w:tr>
      <w:tr>
        <w:tc>
          <w:tcPr>
            <w:tcW w:type="dxa" w:w="2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Restoration / specialty</w:t>
            </w:r>
          </w:p>
        </w:tc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Outside service</w:t>
            </w:r>
          </w:p>
        </w:tc>
        <w:tc>
          <w:tcPr>
            <w:tcW w:type="dxa" w:w="3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Referred to vendor</w:t>
            </w:r>
          </w:p>
        </w:tc>
        <w:tc>
          <w:tcPr>
            <w:tcW w:type="dxa" w:w="2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N/A — out of scope</w:t>
            </w:r>
          </w:p>
        </w:tc>
      </w:tr>
    </w:tbl>
    <w:p>
      <w:pPr>
        <w:spacing w:after="10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8"/>
          <w:szCs w:val="18"/>
        </w:rPr>
        <w:t xml:space="preserve">Undefined scope becomes unpaid scope. Across one home a "while you're there" request seems small; across forty homes it becomes a hidden service line.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2 — SLA PLANNING (BALANCED COMMITMENTS)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3600"/>
        <w:gridCol w:w="2360"/>
      </w:tblGrid>
      <w:tr>
        <w:trPr>
          <w:tblHeader/>
        </w:trPr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Cleaning-company commitment</w:t>
            </w:r>
          </w:p>
        </w:tc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Requires this manager dependency</w:t>
            </w:r>
          </w:p>
        </w:tc>
        <w:tc>
          <w:tcPr>
            <w:tcW w:type="dxa" w:w="2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North Shore SLA</w:t>
            </w:r>
          </w:p>
        </w:tc>
      </w:tr>
      <w:tr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Guest-ready by check-in</w:t>
            </w:r>
          </w:p>
        </w:tc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Accurate reservations + valid access + timely approvals</w:t>
            </w:r>
          </w:p>
        </w:tc>
        <w:tc>
          <w:tcPr>
            <w:tcW w:type="dxa" w:w="2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Ready by 4pm given data by 8pm prior</w:t>
            </w:r>
          </w:p>
        </w:tc>
      </w:tr>
      <w:tr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Urgent issue response window</w:t>
            </w:r>
          </w:p>
        </w:tc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Reachable decision-maker + approval authority</w:t>
            </w:r>
          </w:p>
        </w:tc>
        <w:tc>
          <w:tcPr>
            <w:tcW w:type="dxa" w:w="2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2-hr response in coverage window</w:t>
            </w:r>
          </w:p>
        </w:tc>
      </w:tr>
      <w:tr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After-hours / weekend coverage</w:t>
            </w:r>
          </w:p>
        </w:tc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Funded standby + escalation contacts</w:t>
            </w:r>
          </w:p>
        </w:tc>
        <w:tc>
          <w:tcPr>
            <w:tcW w:type="dxa" w:w="2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Sat–Sun on-call; standby priced</w:t>
            </w:r>
          </w:p>
        </w:tc>
      </w:tr>
      <w:tr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Completion evidence &amp; reporting</w:t>
            </w:r>
          </w:p>
        </w:tc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Property Profiles current</w:t>
            </w:r>
          </w:p>
        </w:tc>
        <w:tc>
          <w:tcPr>
            <w:tcW w:type="dxa" w:w="2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Photos + status per turnover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BE4E4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2B2B"/>
                <w:sz w:val="18"/>
                <w:szCs w:val="18"/>
              </w:rPr>
              <w:t xml:space="preserve">⚖  LEGAL &amp; CONTRACTUAL CHECKPOINT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Service commitments and dependency limitations, indemnification, insurance (limits, additional-insured, waiver of subrogation), payment and suspension rights, and confidentiality of owner/guest data belong in the signed agreement. A guarantee of completion depends on accurate reservation data, valid access, safe conditions, and timely approvals — state the dependency. Obtain qualified legal and insurance guidance before committing.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2026-07-31T15:32:15.180Z</dcterms:created>
  <dcterms:modified xsi:type="dcterms:W3CDTF">2026-07-31T15:32:15.180Z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