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Strategic Review Guide &amp; Decision Record</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Strategic review should be regular enough to respond to evidence but not so frequent that direction changes with every difficult week. The monthly and quarterly strategic control from Chapter 12 is the primary cadence. Communicate material changes honestly, and preserve the reasoning behind every major choice in a decision record.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MONTHLY / QUARTERLY STRATEGIC REVIEW GUIDE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Review prior strategic commitments and decisions before introducing new opportunities.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Examine assumptions and exceptions before celebrating activity.</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Compare actual resource demand with the approved allocation.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Distinguish an execution failure from a strategy failure.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Identify decisions required now, decisions that can wait, and evidence still missing.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Reallocate resources explicitly rather than allowing priorities to drift.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Record why the organization continued, changed, paused, or stopped a commitment.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Communicate material changes to the people whose work or trust is affected.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COMMUNICATING STRATEGY</w:t>
            </w:r>
          </w:p>
          <w:p>
            <w:pPr>
              <w:spacing w:after="40" w:before="0" w:line="276"/>
              <w:jc w:val="left"/>
            </w:pPr>
            <w:r>
              <w:rPr>
                <w:rFonts w:ascii="Arial" w:cs="Arial" w:eastAsia="Arial" w:hAnsi="Arial"/>
                <w:b w:val="false"/>
                <w:bCs w:val="false"/>
                <w:i w:val="false"/>
                <w:iCs w:val="false"/>
                <w:color w:val="000000"/>
                <w:sz w:val="19"/>
                <w:szCs w:val="19"/>
              </w:rPr>
              <w:t xml:space="preserve">Employees need to know what the organization is building, why it matters, what stays nonnegotiable, how priorities affect their work, and where uncertainty remains. Honest leadership says "expansion beyond the pilot depends on leadership coverage, economics, and quality evidence" — that builds more trust than announcing guaranteed success. Explain exclusions too.</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STRATEGIC DECISION RECORD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&amp; date</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Options considered</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Reasoning (fit, economics, portfolio, risk)</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Key assumptions &amp; evidence</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&amp; decision authority</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Continue / change / pause / stop</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Who was informed &amp; when</w:t>
            </w:r>
          </w:p>
        </w:tc>
        <w:tc>
          <w:tcPr>
            <w:tcW w:type="dxa" w:w="55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WHY RECORD IT</w:t>
            </w:r>
          </w:p>
          <w:p>
            <w:pPr>
              <w:spacing w:after="40" w:before="0" w:line="276"/>
              <w:jc w:val="left"/>
            </w:pPr>
            <w:r>
              <w:rPr>
                <w:rFonts w:ascii="Arial" w:cs="Arial" w:eastAsia="Arial" w:hAnsi="Arial"/>
                <w:b w:val="false"/>
                <w:bCs w:val="false"/>
                <w:i w:val="false"/>
                <w:iCs w:val="false"/>
                <w:color w:val="000000"/>
                <w:sz w:val="19"/>
                <w:szCs w:val="19"/>
              </w:rPr>
              <w:t xml:space="preserve">A successor should inherit a living decision system rather than a collection of unexplained founder preferences. Distinguish an execution failure from a strategy failure — the record is how the organization learns.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Strategic Review Guide &amp; Decision Record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review discipline that keeps the four-opportunity choices alive in the operating system, and the decision record a successor can inherit.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MONTHLY / QUARTERLY STRATEGIC REVIEW GUIDE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Review prior strategic commitments and decisions before introducing new opportunities.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Examine assumptions and exceptions before celebrating activity.</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Compare actual resource demand with the approved allocation.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Distinguish an execution failure from a strategy failure.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Identify decisions required now, decisions that can wait, and evidence still missing.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Reallocate resources explicitly rather than allowing priorities to drift.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Record why the organization continued, changed, paused, or stopped a commitment.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Communicate material changes to the people whose work or trust is affected.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COMMUNICATING STRATEGY</w:t>
            </w:r>
          </w:p>
          <w:p>
            <w:pPr>
              <w:spacing w:after="40" w:before="0" w:line="276"/>
              <w:jc w:val="left"/>
            </w:pPr>
            <w:r>
              <w:rPr>
                <w:rFonts w:ascii="Arial" w:cs="Arial" w:eastAsia="Arial" w:hAnsi="Arial"/>
                <w:b w:val="false"/>
                <w:bCs w:val="false"/>
                <w:i w:val="false"/>
                <w:iCs w:val="false"/>
                <w:color w:val="000000"/>
                <w:sz w:val="19"/>
                <w:szCs w:val="19"/>
              </w:rPr>
              <w:t xml:space="preserve">Employees need to know what the organization is building, why it matters, what stays nonnegotiable, how priorities affect their work, and where uncertainty remains. Honest leadership says "expansion beyond the pilot depends on leadership coverage, economics, and quality evidence" — that builds more trust than announcing guaranteed success. Explain exclusions too.</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STRATEGIC DECISION RECORD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&amp; date</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Decline residential merger · Q2</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Options considered</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Accept / decline / defer</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Reasoning (fit, economics, portfolio, risk)</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Different customer, schedule, brand promise — Not Us</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Key assumptions &amp; evidence</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Merger would pull training &amp; control off-model</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&amp; decision authority</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Emily (with leadership input)</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Continue / change / pause / stop</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Stop — declined</w:t>
            </w:r>
          </w:p>
        </w:tc>
      </w:tr>
      <w:tr>
        <w:tc>
          <w:tcPr>
            <w:tcW w:type="dxa" w:w="38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Who was informed &amp; when</w:t>
            </w:r>
          </w:p>
        </w:tc>
        <w:tc>
          <w:tcPr>
            <w:tcW w:type="dxa" w:w="55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Leadership team; merger partner</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WHY RECORD IT</w:t>
            </w:r>
          </w:p>
          <w:p>
            <w:pPr>
              <w:spacing w:after="40" w:before="0" w:line="276"/>
              <w:jc w:val="left"/>
            </w:pPr>
            <w:r>
              <w:rPr>
                <w:rFonts w:ascii="Arial" w:cs="Arial" w:eastAsia="Arial" w:hAnsi="Arial"/>
                <w:b w:val="false"/>
                <w:bCs w:val="false"/>
                <w:i w:val="false"/>
                <w:iCs w:val="false"/>
                <w:color w:val="000000"/>
                <w:sz w:val="19"/>
                <w:szCs w:val="19"/>
              </w:rPr>
              <w:t xml:space="preserve">A successor should inherit a living decision system rather than a collection of unexplained founder preferences. Distinguish an execution failure from a strategy failure — the record is how the organization learns.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2026-07-31T15:58:11.598Z</dcterms:created>
  <dcterms:modified xsi:type="dcterms:W3CDTF">2026-07-31T15:58:11.598Z</dcterms:modified>
</cp:coreProperties>
</file>

<file path=docProps/custom.xml><?xml version="1.0" encoding="utf-8"?>
<Properties xmlns="http://schemas.openxmlformats.org/officeDocument/2006/custom-properties" xmlns:vt="http://schemas.openxmlformats.org/officeDocument/2006/docPropsVTypes"/>
</file>